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36D804" w14:textId="6940BC7B" w:rsidR="00E90E49" w:rsidRPr="006877C1" w:rsidRDefault="00E90E49" w:rsidP="00E35559">
      <w:pPr>
        <w:pStyle w:val="3GPPHeader"/>
        <w:spacing w:after="60"/>
        <w:rPr>
          <w:sz w:val="32"/>
          <w:szCs w:val="32"/>
          <w:highlight w:val="yellow"/>
          <w:lang w:val="en-US"/>
        </w:rPr>
      </w:pPr>
      <w:r w:rsidRPr="006877C1">
        <w:rPr>
          <w:lang w:val="en-US"/>
        </w:rPr>
        <w:t>3GPP TSG-RAN WG</w:t>
      </w:r>
      <w:r w:rsidR="0036715E" w:rsidRPr="006877C1">
        <w:rPr>
          <w:lang w:val="en-US"/>
        </w:rPr>
        <w:t>1</w:t>
      </w:r>
      <w:r w:rsidRPr="006877C1">
        <w:rPr>
          <w:lang w:val="en-US"/>
        </w:rPr>
        <w:t xml:space="preserve"> </w:t>
      </w:r>
      <w:r w:rsidR="00602ED6">
        <w:rPr>
          <w:lang w:val="en-US"/>
        </w:rPr>
        <w:t xml:space="preserve">Meeting </w:t>
      </w:r>
      <w:r w:rsidRPr="006877C1">
        <w:rPr>
          <w:lang w:val="en-US"/>
        </w:rPr>
        <w:t>#</w:t>
      </w:r>
      <w:r w:rsidR="0036715E" w:rsidRPr="006877C1">
        <w:rPr>
          <w:lang w:val="en-US"/>
        </w:rPr>
        <w:t>8</w:t>
      </w:r>
      <w:r w:rsidR="00602ED6">
        <w:rPr>
          <w:lang w:val="en-US"/>
        </w:rPr>
        <w:t>8</w:t>
      </w:r>
      <w:r w:rsidRPr="006877C1">
        <w:rPr>
          <w:lang w:val="en-US"/>
        </w:rPr>
        <w:tab/>
      </w:r>
      <w:r w:rsidR="00091557" w:rsidRPr="00602ED6">
        <w:rPr>
          <w:sz w:val="32"/>
          <w:szCs w:val="32"/>
          <w:lang w:val="en-US"/>
        </w:rPr>
        <w:t>R</w:t>
      </w:r>
      <w:r w:rsidR="0036715E" w:rsidRPr="00602ED6">
        <w:rPr>
          <w:sz w:val="32"/>
          <w:szCs w:val="32"/>
          <w:lang w:val="en-US"/>
        </w:rPr>
        <w:t>1</w:t>
      </w:r>
      <w:r w:rsidR="00091557" w:rsidRPr="00602ED6">
        <w:rPr>
          <w:sz w:val="32"/>
          <w:szCs w:val="32"/>
          <w:lang w:val="en-US"/>
        </w:rPr>
        <w:t>-</w:t>
      </w:r>
      <w:r w:rsidR="005F3025" w:rsidRPr="00602ED6">
        <w:rPr>
          <w:sz w:val="32"/>
          <w:szCs w:val="32"/>
          <w:lang w:val="en-US"/>
        </w:rPr>
        <w:t>1</w:t>
      </w:r>
      <w:r w:rsidR="00E8226B" w:rsidRPr="00602ED6">
        <w:rPr>
          <w:sz w:val="32"/>
          <w:szCs w:val="32"/>
          <w:lang w:val="en-US"/>
        </w:rPr>
        <w:t>7</w:t>
      </w:r>
      <w:r w:rsidR="00602ED6" w:rsidRPr="00602ED6">
        <w:rPr>
          <w:sz w:val="32"/>
          <w:szCs w:val="32"/>
          <w:lang w:val="en-US"/>
        </w:rPr>
        <w:t>02122</w:t>
      </w:r>
    </w:p>
    <w:p w14:paraId="3909D69D" w14:textId="77777777" w:rsidR="00E90E49" w:rsidRPr="006877C1" w:rsidRDefault="00E8226B" w:rsidP="00311702">
      <w:pPr>
        <w:pStyle w:val="3GPPHeader"/>
        <w:rPr>
          <w:lang w:val="en-US"/>
        </w:rPr>
      </w:pPr>
      <w:r w:rsidRPr="006877C1">
        <w:rPr>
          <w:lang w:val="en-US"/>
        </w:rPr>
        <w:t>Athens</w:t>
      </w:r>
      <w:r w:rsidR="0036715E" w:rsidRPr="006877C1">
        <w:rPr>
          <w:lang w:val="en-US"/>
        </w:rPr>
        <w:t xml:space="preserve">, </w:t>
      </w:r>
      <w:r w:rsidRPr="006877C1">
        <w:rPr>
          <w:lang w:val="en-US"/>
        </w:rPr>
        <w:t>Greece,</w:t>
      </w:r>
      <w:r w:rsidR="0036715E" w:rsidRPr="006877C1">
        <w:rPr>
          <w:lang w:val="en-US"/>
        </w:rPr>
        <w:t xml:space="preserve"> </w:t>
      </w:r>
      <w:r w:rsidR="0078596B" w:rsidRPr="006877C1">
        <w:rPr>
          <w:lang w:val="en-US"/>
        </w:rPr>
        <w:t xml:space="preserve">February </w:t>
      </w:r>
      <w:r w:rsidR="0036715E" w:rsidRPr="006877C1">
        <w:rPr>
          <w:lang w:val="en-US"/>
        </w:rPr>
        <w:t>1</w:t>
      </w:r>
      <w:r w:rsidRPr="006877C1">
        <w:rPr>
          <w:lang w:val="en-US"/>
        </w:rPr>
        <w:t>3</w:t>
      </w:r>
      <w:r w:rsidR="007730BD" w:rsidRPr="006877C1">
        <w:rPr>
          <w:vertAlign w:val="superscript"/>
          <w:lang w:val="en-US"/>
        </w:rPr>
        <w:t>th</w:t>
      </w:r>
      <w:r w:rsidR="0036715E" w:rsidRPr="006877C1">
        <w:rPr>
          <w:lang w:val="en-US"/>
        </w:rPr>
        <w:t xml:space="preserve"> – </w:t>
      </w:r>
      <w:r w:rsidRPr="006877C1">
        <w:rPr>
          <w:lang w:val="en-US"/>
        </w:rPr>
        <w:t>17</w:t>
      </w:r>
      <w:r w:rsidR="007730BD" w:rsidRPr="006877C1">
        <w:rPr>
          <w:vertAlign w:val="superscript"/>
          <w:lang w:val="en-US"/>
        </w:rPr>
        <w:t>th</w:t>
      </w:r>
      <w:r w:rsidRPr="006877C1">
        <w:rPr>
          <w:lang w:val="en-US"/>
        </w:rPr>
        <w:t>,</w:t>
      </w:r>
      <w:r w:rsidR="0036715E" w:rsidRPr="006877C1">
        <w:rPr>
          <w:lang w:val="en-US"/>
        </w:rPr>
        <w:t xml:space="preserve"> 2017</w:t>
      </w:r>
    </w:p>
    <w:p w14:paraId="497B119D" w14:textId="77777777" w:rsidR="00E90E49" w:rsidRPr="006877C1" w:rsidRDefault="00E90E49" w:rsidP="00357380">
      <w:pPr>
        <w:pStyle w:val="3GPPHeader"/>
        <w:rPr>
          <w:lang w:val="en-US"/>
        </w:rPr>
      </w:pPr>
    </w:p>
    <w:p w14:paraId="115F7FF1" w14:textId="4101F835" w:rsidR="00E90E49" w:rsidRPr="00212CB9" w:rsidRDefault="00E90E49" w:rsidP="00311702">
      <w:pPr>
        <w:pStyle w:val="3GPPHeader"/>
        <w:rPr>
          <w:sz w:val="22"/>
          <w:szCs w:val="22"/>
          <w:lang w:val="en-US"/>
        </w:rPr>
      </w:pPr>
      <w:r w:rsidRPr="00212CB9">
        <w:rPr>
          <w:sz w:val="22"/>
          <w:szCs w:val="22"/>
          <w:lang w:val="en-US"/>
        </w:rPr>
        <w:t>Agenda Item:</w:t>
      </w:r>
      <w:r w:rsidRPr="00212CB9">
        <w:rPr>
          <w:sz w:val="22"/>
          <w:szCs w:val="22"/>
          <w:lang w:val="en-US"/>
        </w:rPr>
        <w:tab/>
      </w:r>
      <w:r w:rsidR="00602ED6" w:rsidRPr="00212CB9">
        <w:rPr>
          <w:sz w:val="22"/>
          <w:szCs w:val="22"/>
          <w:lang w:val="en-US"/>
        </w:rPr>
        <w:t>8.1.1.1.4</w:t>
      </w:r>
    </w:p>
    <w:p w14:paraId="17BBF41B" w14:textId="77777777" w:rsidR="00E90E49" w:rsidRPr="006877C1" w:rsidRDefault="003D3C45" w:rsidP="00F64C2B">
      <w:pPr>
        <w:pStyle w:val="3GPPHeader"/>
        <w:rPr>
          <w:sz w:val="22"/>
          <w:szCs w:val="22"/>
          <w:lang w:val="en-US"/>
        </w:rPr>
      </w:pPr>
      <w:r w:rsidRPr="006877C1">
        <w:rPr>
          <w:sz w:val="22"/>
          <w:szCs w:val="22"/>
          <w:lang w:val="en-US"/>
        </w:rPr>
        <w:t>Source:</w:t>
      </w:r>
      <w:r w:rsidR="00E90E49" w:rsidRPr="006877C1">
        <w:rPr>
          <w:sz w:val="22"/>
          <w:szCs w:val="22"/>
          <w:lang w:val="en-US"/>
        </w:rPr>
        <w:tab/>
      </w:r>
      <w:r w:rsidR="00F64C2B" w:rsidRPr="006877C1">
        <w:rPr>
          <w:sz w:val="22"/>
          <w:szCs w:val="22"/>
          <w:lang w:val="en-US"/>
        </w:rPr>
        <w:t>Ericsson</w:t>
      </w:r>
    </w:p>
    <w:p w14:paraId="20906216" w14:textId="3DE457ED" w:rsidR="00E90E49" w:rsidRPr="006877C1" w:rsidRDefault="003D3C45" w:rsidP="00311702">
      <w:pPr>
        <w:pStyle w:val="3GPPHeader"/>
        <w:rPr>
          <w:sz w:val="22"/>
          <w:szCs w:val="22"/>
          <w:lang w:val="en-US"/>
        </w:rPr>
      </w:pPr>
      <w:r w:rsidRPr="006877C1">
        <w:rPr>
          <w:sz w:val="22"/>
          <w:szCs w:val="22"/>
          <w:lang w:val="en-US"/>
        </w:rPr>
        <w:t>Title:</w:t>
      </w:r>
      <w:r w:rsidR="00E90E49" w:rsidRPr="006877C1">
        <w:rPr>
          <w:sz w:val="22"/>
          <w:szCs w:val="22"/>
          <w:lang w:val="en-US"/>
        </w:rPr>
        <w:tab/>
      </w:r>
      <w:r w:rsidR="00602ED6">
        <w:rPr>
          <w:sz w:val="22"/>
          <w:szCs w:val="22"/>
          <w:lang w:val="en-US"/>
        </w:rPr>
        <w:t xml:space="preserve">NR </w:t>
      </w:r>
      <w:r w:rsidR="004B5710" w:rsidRPr="006877C1">
        <w:rPr>
          <w:sz w:val="22"/>
          <w:szCs w:val="22"/>
          <w:lang w:val="en-US"/>
        </w:rPr>
        <w:t>Sync</w:t>
      </w:r>
      <w:r w:rsidR="003A7A2F">
        <w:rPr>
          <w:sz w:val="22"/>
          <w:szCs w:val="22"/>
          <w:lang w:val="en-US"/>
        </w:rPr>
        <w:t>hronization</w:t>
      </w:r>
      <w:r w:rsidR="00975F18" w:rsidRPr="006877C1">
        <w:rPr>
          <w:sz w:val="22"/>
          <w:szCs w:val="22"/>
          <w:lang w:val="en-US"/>
        </w:rPr>
        <w:t xml:space="preserve"> Complexity</w:t>
      </w:r>
      <w:r w:rsidR="00C666F8">
        <w:rPr>
          <w:sz w:val="22"/>
          <w:szCs w:val="22"/>
          <w:lang w:val="en-US"/>
        </w:rPr>
        <w:t xml:space="preserve"> and Periodicity</w:t>
      </w:r>
    </w:p>
    <w:p w14:paraId="5E0FBB42" w14:textId="77777777" w:rsidR="00E90E49" w:rsidRPr="006877C1" w:rsidRDefault="00E90E49" w:rsidP="00D546FF">
      <w:pPr>
        <w:pStyle w:val="3GPPHeader"/>
        <w:rPr>
          <w:sz w:val="22"/>
          <w:szCs w:val="22"/>
          <w:lang w:val="en-US"/>
        </w:rPr>
      </w:pPr>
      <w:r w:rsidRPr="006877C1">
        <w:rPr>
          <w:sz w:val="22"/>
          <w:szCs w:val="22"/>
          <w:lang w:val="en-US"/>
        </w:rPr>
        <w:t>Document for:</w:t>
      </w:r>
      <w:r w:rsidRPr="006877C1">
        <w:rPr>
          <w:sz w:val="22"/>
          <w:szCs w:val="22"/>
          <w:lang w:val="en-US"/>
        </w:rPr>
        <w:tab/>
      </w:r>
      <w:r w:rsidRPr="00602ED6">
        <w:rPr>
          <w:sz w:val="22"/>
          <w:szCs w:val="22"/>
          <w:lang w:val="en-US"/>
        </w:rPr>
        <w:t>Discussion, Decision</w:t>
      </w:r>
    </w:p>
    <w:p w14:paraId="1C8FC7F1" w14:textId="77777777" w:rsidR="00E90E49" w:rsidRPr="006877C1" w:rsidRDefault="00E90E49" w:rsidP="00E90E49">
      <w:pPr>
        <w:rPr>
          <w:lang w:val="en-US"/>
        </w:rPr>
      </w:pPr>
    </w:p>
    <w:p w14:paraId="52F630C8" w14:textId="77777777" w:rsidR="00E90E49" w:rsidRPr="006877C1" w:rsidRDefault="00E90E49" w:rsidP="00CE0424">
      <w:pPr>
        <w:pStyle w:val="Heading1"/>
        <w:rPr>
          <w:lang w:val="en-US"/>
        </w:rPr>
      </w:pPr>
      <w:r w:rsidRPr="006877C1">
        <w:rPr>
          <w:lang w:val="en-US"/>
        </w:rPr>
        <w:t>Introduction</w:t>
      </w:r>
    </w:p>
    <w:p w14:paraId="49BA4664" w14:textId="77777777" w:rsidR="00477768" w:rsidRPr="006877C1" w:rsidRDefault="0047587E" w:rsidP="00CE0424">
      <w:pPr>
        <w:pStyle w:val="BodyText"/>
        <w:rPr>
          <w:rFonts w:cs="Arial"/>
          <w:lang w:val="en-US"/>
        </w:rPr>
      </w:pPr>
      <w:r w:rsidRPr="006877C1">
        <w:rPr>
          <w:rFonts w:cs="Arial"/>
          <w:lang w:val="en-US"/>
        </w:rPr>
        <w:t>From</w:t>
      </w:r>
      <w:r w:rsidR="007156EF" w:rsidRPr="006877C1">
        <w:rPr>
          <w:rFonts w:cs="Arial"/>
          <w:lang w:val="en-US"/>
        </w:rPr>
        <w:t xml:space="preserve"> RAN1 </w:t>
      </w:r>
      <w:r w:rsidR="00023E8E" w:rsidRPr="006877C1">
        <w:rPr>
          <w:rFonts w:cs="Arial"/>
          <w:lang w:val="en-US"/>
        </w:rPr>
        <w:t>NR AH 1701</w:t>
      </w:r>
      <w:r w:rsidR="001D1B96" w:rsidRPr="006877C1">
        <w:rPr>
          <w:rFonts w:cs="Arial"/>
          <w:lang w:val="en-US"/>
        </w:rPr>
        <w:t>,</w:t>
      </w:r>
      <w:r w:rsidR="004F4047" w:rsidRPr="006877C1">
        <w:rPr>
          <w:rFonts w:cs="Arial"/>
          <w:lang w:val="en-US"/>
        </w:rPr>
        <w:t xml:space="preserve"> the following is presented in the Meeting Minutes</w:t>
      </w:r>
      <w:r w:rsidRPr="006877C1">
        <w:rPr>
          <w:rFonts w:cs="Arial"/>
          <w:lang w:val="en-US"/>
        </w:rPr>
        <w:t xml:space="preserve"> Report </w:t>
      </w:r>
      <w:r w:rsidRPr="006877C1">
        <w:rPr>
          <w:rFonts w:cs="Arial"/>
          <w:lang w:val="en-US"/>
        </w:rPr>
        <w:fldChar w:fldCharType="begin"/>
      </w:r>
      <w:r w:rsidRPr="006877C1">
        <w:rPr>
          <w:rFonts w:cs="Arial"/>
          <w:lang w:val="en-US"/>
        </w:rPr>
        <w:instrText xml:space="preserve"> REF _Ref473632024 \n \h </w:instrText>
      </w:r>
      <w:r w:rsidRPr="006877C1">
        <w:rPr>
          <w:rFonts w:cs="Arial"/>
          <w:lang w:val="en-US"/>
        </w:rPr>
      </w:r>
      <w:r w:rsidRPr="006877C1">
        <w:rPr>
          <w:rFonts w:cs="Arial"/>
          <w:lang w:val="en-US"/>
        </w:rPr>
        <w:fldChar w:fldCharType="separate"/>
      </w:r>
      <w:r w:rsidRPr="006877C1">
        <w:rPr>
          <w:rFonts w:cs="Arial"/>
          <w:lang w:val="en-US"/>
        </w:rPr>
        <w:t>[1]</w:t>
      </w:r>
      <w:r w:rsidRPr="006877C1">
        <w:rPr>
          <w:rFonts w:cs="Arial"/>
          <w:lang w:val="en-US"/>
        </w:rPr>
        <w:fldChar w:fldCharType="end"/>
      </w:r>
      <w:r w:rsidRPr="006877C1">
        <w:rPr>
          <w:rFonts w:cs="Arial"/>
          <w:lang w:val="en-US"/>
        </w:rPr>
        <w:t>:</w:t>
      </w:r>
    </w:p>
    <w:tbl>
      <w:tblPr>
        <w:tblStyle w:val="TableGrid"/>
        <w:tblW w:w="0" w:type="auto"/>
        <w:tblLook w:val="04A0" w:firstRow="1" w:lastRow="0" w:firstColumn="1" w:lastColumn="0" w:noHBand="0" w:noVBand="1"/>
      </w:tblPr>
      <w:tblGrid>
        <w:gridCol w:w="9629"/>
      </w:tblGrid>
      <w:tr w:rsidR="0047587E" w:rsidRPr="006877C1" w14:paraId="6D07C14F" w14:textId="77777777" w:rsidTr="0047587E">
        <w:tc>
          <w:tcPr>
            <w:tcW w:w="9779" w:type="dxa"/>
          </w:tcPr>
          <w:p w14:paraId="366BF2D3" w14:textId="77777777" w:rsidR="0047587E" w:rsidRPr="006877C1" w:rsidRDefault="0047587E" w:rsidP="0047587E">
            <w:pPr>
              <w:overflowPunct/>
              <w:autoSpaceDE/>
              <w:autoSpaceDN/>
              <w:adjustRightInd/>
              <w:spacing w:after="0"/>
              <w:jc w:val="left"/>
              <w:textAlignment w:val="auto"/>
              <w:rPr>
                <w:rFonts w:eastAsia="MS Mincho" w:cs="Arial"/>
                <w:i/>
                <w:szCs w:val="24"/>
                <w:lang w:val="en-US" w:eastAsia="ja-JP"/>
              </w:rPr>
            </w:pPr>
            <w:r w:rsidRPr="006877C1">
              <w:rPr>
                <w:rFonts w:eastAsia="MS Mincho" w:cs="Arial"/>
                <w:i/>
                <w:szCs w:val="24"/>
                <w:lang w:val="en-US" w:eastAsia="ja-JP"/>
              </w:rPr>
              <w:t>Possible agreements:</w:t>
            </w:r>
          </w:p>
          <w:p w14:paraId="664F6BC8" w14:textId="77777777" w:rsidR="0047587E" w:rsidRPr="006877C1" w:rsidRDefault="0047587E" w:rsidP="0047587E">
            <w:pPr>
              <w:numPr>
                <w:ilvl w:val="0"/>
                <w:numId w:val="18"/>
              </w:numPr>
              <w:overflowPunct/>
              <w:autoSpaceDE/>
              <w:autoSpaceDN/>
              <w:adjustRightInd/>
              <w:spacing w:after="0"/>
              <w:jc w:val="left"/>
              <w:textAlignment w:val="auto"/>
              <w:rPr>
                <w:rFonts w:eastAsia="MS Mincho" w:cs="Arial"/>
                <w:i/>
                <w:szCs w:val="24"/>
                <w:lang w:val="en-US" w:eastAsia="ja-JP"/>
              </w:rPr>
            </w:pPr>
            <w:r w:rsidRPr="006877C1">
              <w:rPr>
                <w:rFonts w:eastAsia="MS Mincho" w:cs="Arial"/>
                <w:i/>
                <w:szCs w:val="24"/>
                <w:lang w:val="en-US" w:eastAsia="ja-JP"/>
              </w:rPr>
              <w:t>At least one value for the SS burst set periodicity (e.g. [100ms]) can be supported at least in case of NR deployments where network assistance signalling of the SS burst set periodicity for a given carrier frequency can be provided.</w:t>
            </w:r>
          </w:p>
          <w:p w14:paraId="0FE6BD6A" w14:textId="77777777" w:rsidR="0047587E" w:rsidRPr="006877C1" w:rsidRDefault="0047587E" w:rsidP="0047587E">
            <w:pPr>
              <w:numPr>
                <w:ilvl w:val="0"/>
                <w:numId w:val="18"/>
              </w:numPr>
              <w:overflowPunct/>
              <w:autoSpaceDE/>
              <w:autoSpaceDN/>
              <w:adjustRightInd/>
              <w:spacing w:after="0"/>
              <w:jc w:val="left"/>
              <w:textAlignment w:val="auto"/>
              <w:rPr>
                <w:rFonts w:eastAsia="MS Mincho" w:cs="Arial"/>
                <w:i/>
                <w:szCs w:val="24"/>
                <w:lang w:val="en-US" w:eastAsia="ja-JP"/>
              </w:rPr>
            </w:pPr>
            <w:r w:rsidRPr="006877C1">
              <w:rPr>
                <w:rFonts w:eastAsia="MS Mincho" w:cs="Arial"/>
                <w:i/>
                <w:szCs w:val="24"/>
                <w:lang w:val="en-US" w:eastAsia="ja-JP"/>
              </w:rPr>
              <w:t>Smaller value for the default SS burst set periodicity (e.g. [10ms]) assumed in the case where network assistance signalling of the SS burst set periodicity cannot be provided</w:t>
            </w:r>
          </w:p>
          <w:p w14:paraId="21FD323F" w14:textId="77777777" w:rsidR="0047587E" w:rsidRPr="006877C1" w:rsidRDefault="0047587E" w:rsidP="0047587E">
            <w:pPr>
              <w:numPr>
                <w:ilvl w:val="1"/>
                <w:numId w:val="18"/>
              </w:numPr>
              <w:overflowPunct/>
              <w:autoSpaceDE/>
              <w:autoSpaceDN/>
              <w:adjustRightInd/>
              <w:spacing w:after="0"/>
              <w:jc w:val="left"/>
              <w:textAlignment w:val="auto"/>
              <w:rPr>
                <w:rFonts w:eastAsia="MS Mincho" w:cs="Arial"/>
                <w:i/>
                <w:szCs w:val="24"/>
                <w:lang w:val="en-US" w:eastAsia="ja-JP"/>
              </w:rPr>
            </w:pPr>
            <w:r w:rsidRPr="006877C1">
              <w:rPr>
                <w:rFonts w:eastAsia="MS Mincho" w:cs="Arial"/>
                <w:i/>
                <w:szCs w:val="24"/>
                <w:lang w:val="en-US" w:eastAsia="ja-JP"/>
              </w:rPr>
              <w:t>A UE in this case is only expected to perform measurements based on the default SS burst set periodicity</w:t>
            </w:r>
          </w:p>
          <w:p w14:paraId="097D7135" w14:textId="77777777" w:rsidR="0047587E" w:rsidRPr="006877C1" w:rsidRDefault="0047587E" w:rsidP="0047587E">
            <w:pPr>
              <w:pStyle w:val="BodyText"/>
              <w:rPr>
                <w:rFonts w:cs="Arial"/>
                <w:i/>
                <w:lang w:val="en-US"/>
              </w:rPr>
            </w:pPr>
            <w:r w:rsidRPr="006877C1">
              <w:rPr>
                <w:rFonts w:eastAsia="MS Mincho" w:cs="Arial"/>
                <w:i/>
                <w:szCs w:val="24"/>
                <w:lang w:val="en-US" w:eastAsia="ja-JP"/>
              </w:rPr>
              <w:t xml:space="preserve">Companies are encouraged to investigate the </w:t>
            </w:r>
            <w:r w:rsidRPr="006877C1">
              <w:rPr>
                <w:rFonts w:eastAsia="MS Mincho" w:cs="Arial"/>
                <w:szCs w:val="24"/>
                <w:lang w:val="en-US" w:eastAsia="ja-JP"/>
              </w:rPr>
              <w:t>tradeoff</w:t>
            </w:r>
            <w:r w:rsidRPr="006877C1">
              <w:rPr>
                <w:rFonts w:eastAsia="MS Mincho" w:cs="Arial"/>
                <w:i/>
                <w:szCs w:val="24"/>
                <w:lang w:val="en-US" w:eastAsia="ja-JP"/>
              </w:rPr>
              <w:t xml:space="preserve"> between network flexibility/power consumption and UE complexity/power consumption (especially for IDLE mode and initial cell search)</w:t>
            </w:r>
          </w:p>
          <w:p w14:paraId="2C6CBB52" w14:textId="77777777" w:rsidR="0047587E" w:rsidRPr="006877C1" w:rsidRDefault="0047587E" w:rsidP="0047587E">
            <w:pPr>
              <w:pStyle w:val="BodyText"/>
              <w:rPr>
                <w:rFonts w:cs="Arial"/>
                <w:i/>
                <w:lang w:val="en-US"/>
              </w:rPr>
            </w:pPr>
            <w:r w:rsidRPr="006877C1">
              <w:rPr>
                <w:rFonts w:cs="Arial"/>
                <w:i/>
                <w:lang w:val="en-US"/>
              </w:rPr>
              <w:t>…</w:t>
            </w:r>
          </w:p>
          <w:p w14:paraId="625B140D" w14:textId="77777777" w:rsidR="0047587E" w:rsidRPr="006877C1" w:rsidRDefault="0034314E" w:rsidP="0047587E">
            <w:pPr>
              <w:rPr>
                <w:rFonts w:eastAsia="MS Mincho" w:cs="Arial"/>
                <w:b/>
                <w:i/>
                <w:lang w:val="en-US" w:eastAsia="ja-JP"/>
              </w:rPr>
            </w:pPr>
            <w:hyperlink r:id="rId8" w:history="1">
              <w:r w:rsidR="0047587E" w:rsidRPr="006877C1">
                <w:rPr>
                  <w:rStyle w:val="Hyperlink"/>
                  <w:rFonts w:eastAsia="MS Mincho" w:cs="Arial"/>
                  <w:b/>
                  <w:i/>
                  <w:highlight w:val="green"/>
                  <w:lang w:val="en-US" w:eastAsia="ja-JP"/>
                </w:rPr>
                <w:t>R1-1701500</w:t>
              </w:r>
            </w:hyperlink>
            <w:r w:rsidR="0047587E" w:rsidRPr="006877C1">
              <w:rPr>
                <w:rFonts w:eastAsia="MS Mincho" w:cs="Arial"/>
                <w:b/>
                <w:i/>
                <w:lang w:val="en-US" w:eastAsia="ja-JP"/>
              </w:rPr>
              <w:tab/>
              <w:t>WF on NR SS Periodicity</w:t>
            </w:r>
            <w:r w:rsidR="0047587E" w:rsidRPr="006877C1">
              <w:rPr>
                <w:rFonts w:eastAsia="MS Mincho" w:cs="Arial"/>
                <w:b/>
                <w:i/>
                <w:lang w:val="en-US" w:eastAsia="ja-JP"/>
              </w:rPr>
              <w:tab/>
              <w:t>AT&amp;T, NTT DOCOMO, Samsung, Sierra Wireless</w:t>
            </w:r>
          </w:p>
          <w:p w14:paraId="5B1D19B4" w14:textId="77777777" w:rsidR="0047587E" w:rsidRPr="006877C1" w:rsidRDefault="0047587E" w:rsidP="0047587E">
            <w:pPr>
              <w:numPr>
                <w:ilvl w:val="0"/>
                <w:numId w:val="17"/>
              </w:numPr>
              <w:overflowPunct/>
              <w:autoSpaceDE/>
              <w:autoSpaceDN/>
              <w:adjustRightInd/>
              <w:spacing w:after="0"/>
              <w:jc w:val="left"/>
              <w:textAlignment w:val="auto"/>
              <w:rPr>
                <w:rFonts w:eastAsia="MS Mincho" w:cs="Arial"/>
                <w:i/>
                <w:lang w:val="en-US" w:eastAsia="ja-JP"/>
              </w:rPr>
            </w:pPr>
            <w:r w:rsidRPr="006877C1">
              <w:rPr>
                <w:rFonts w:eastAsia="MS Mincho" w:cs="Arial"/>
                <w:i/>
                <w:lang w:val="en-US" w:eastAsia="ja-JP"/>
              </w:rPr>
              <w:t>RAN1 aims to select a default SS burst set periodicity for each agreed frequency range category from the following candidate values:</w:t>
            </w:r>
          </w:p>
          <w:p w14:paraId="066FE636" w14:textId="77777777" w:rsidR="0047587E" w:rsidRPr="006877C1" w:rsidRDefault="0047587E" w:rsidP="0047587E">
            <w:pPr>
              <w:numPr>
                <w:ilvl w:val="1"/>
                <w:numId w:val="17"/>
              </w:numPr>
              <w:overflowPunct/>
              <w:autoSpaceDE/>
              <w:autoSpaceDN/>
              <w:adjustRightInd/>
              <w:spacing w:after="0"/>
              <w:jc w:val="left"/>
              <w:textAlignment w:val="auto"/>
              <w:rPr>
                <w:rFonts w:eastAsia="MS Mincho" w:cs="Arial"/>
                <w:i/>
                <w:lang w:val="en-US" w:eastAsia="ja-JP"/>
              </w:rPr>
            </w:pPr>
            <w:r w:rsidRPr="006877C1">
              <w:rPr>
                <w:rFonts w:eastAsia="MS Mincho" w:cs="Arial"/>
                <w:i/>
                <w:lang w:val="en-US" w:eastAsia="ja-JP"/>
              </w:rPr>
              <w:t>For carrier frequency range #1 (below 6GHz): [5ms, 10ms, 20ms, 40ms, 80ms, 100ms]</w:t>
            </w:r>
          </w:p>
          <w:p w14:paraId="0DDF549A" w14:textId="77777777" w:rsidR="0047587E" w:rsidRPr="006877C1" w:rsidRDefault="0047587E" w:rsidP="0047587E">
            <w:pPr>
              <w:numPr>
                <w:ilvl w:val="1"/>
                <w:numId w:val="17"/>
              </w:numPr>
              <w:overflowPunct/>
              <w:autoSpaceDE/>
              <w:autoSpaceDN/>
              <w:adjustRightInd/>
              <w:spacing w:after="0"/>
              <w:jc w:val="left"/>
              <w:textAlignment w:val="auto"/>
              <w:rPr>
                <w:rFonts w:eastAsia="MS Mincho" w:cs="Arial"/>
                <w:i/>
                <w:lang w:val="en-US" w:eastAsia="ja-JP"/>
              </w:rPr>
            </w:pPr>
            <w:r w:rsidRPr="006877C1">
              <w:rPr>
                <w:rFonts w:eastAsia="MS Mincho" w:cs="Arial"/>
                <w:i/>
                <w:lang w:val="en-US" w:eastAsia="ja-JP"/>
              </w:rPr>
              <w:t>For carrier frequency range #2 (above 6GHz): [5ms, 10ms, 20ms, 40ms, 80ms, 100ms]</w:t>
            </w:r>
          </w:p>
          <w:p w14:paraId="4BBD4726" w14:textId="77777777" w:rsidR="0047587E" w:rsidRPr="006877C1" w:rsidRDefault="0047587E" w:rsidP="0047587E">
            <w:pPr>
              <w:numPr>
                <w:ilvl w:val="1"/>
                <w:numId w:val="17"/>
              </w:numPr>
              <w:overflowPunct/>
              <w:autoSpaceDE/>
              <w:autoSpaceDN/>
              <w:adjustRightInd/>
              <w:spacing w:after="0"/>
              <w:jc w:val="left"/>
              <w:textAlignment w:val="auto"/>
              <w:rPr>
                <w:rFonts w:eastAsia="MS Mincho" w:cs="Arial"/>
                <w:i/>
                <w:lang w:val="en-US" w:eastAsia="ja-JP"/>
              </w:rPr>
            </w:pPr>
            <w:r w:rsidRPr="006877C1">
              <w:rPr>
                <w:rFonts w:eastAsia="MS Mincho" w:cs="Arial"/>
                <w:i/>
                <w:lang w:val="en-US" w:eastAsia="ja-JP"/>
              </w:rPr>
              <w:t>Note that final set of frequency categories may include more than the above two categories</w:t>
            </w:r>
          </w:p>
          <w:p w14:paraId="375F6747" w14:textId="77777777" w:rsidR="0047587E" w:rsidRPr="006877C1" w:rsidRDefault="0047587E" w:rsidP="0047587E">
            <w:pPr>
              <w:numPr>
                <w:ilvl w:val="0"/>
                <w:numId w:val="17"/>
              </w:numPr>
              <w:overflowPunct/>
              <w:autoSpaceDE/>
              <w:autoSpaceDN/>
              <w:adjustRightInd/>
              <w:spacing w:after="0"/>
              <w:jc w:val="left"/>
              <w:textAlignment w:val="auto"/>
              <w:rPr>
                <w:rFonts w:eastAsia="MS Mincho" w:cs="Arial"/>
                <w:i/>
                <w:lang w:val="en-US" w:eastAsia="ja-JP"/>
              </w:rPr>
            </w:pPr>
            <w:r w:rsidRPr="006877C1">
              <w:rPr>
                <w:rFonts w:eastAsia="MS Mincho" w:cs="Arial"/>
                <w:i/>
                <w:lang w:val="en-US" w:eastAsia="ja-JP"/>
              </w:rPr>
              <w:t>Companies are encouraged to investigate the candidate default SS burst set periodicity values considering at least the following factors:</w:t>
            </w:r>
          </w:p>
          <w:p w14:paraId="6209ECE7" w14:textId="77777777" w:rsidR="0047587E" w:rsidRPr="006877C1" w:rsidRDefault="0047587E" w:rsidP="0047587E">
            <w:pPr>
              <w:numPr>
                <w:ilvl w:val="1"/>
                <w:numId w:val="17"/>
              </w:numPr>
              <w:overflowPunct/>
              <w:autoSpaceDE/>
              <w:autoSpaceDN/>
              <w:adjustRightInd/>
              <w:spacing w:after="0"/>
              <w:jc w:val="left"/>
              <w:textAlignment w:val="auto"/>
              <w:rPr>
                <w:rFonts w:eastAsia="MS Mincho" w:cs="Arial"/>
                <w:i/>
                <w:lang w:val="en-US" w:eastAsia="ja-JP"/>
              </w:rPr>
            </w:pPr>
            <w:r w:rsidRPr="006877C1">
              <w:rPr>
                <w:rFonts w:eastAsia="MS Mincho" w:cs="Arial"/>
                <w:i/>
                <w:lang w:val="en-US" w:eastAsia="ja-JP"/>
              </w:rPr>
              <w:t>UE IDLE mode and initial cell search power consumption and latency</w:t>
            </w:r>
          </w:p>
          <w:p w14:paraId="31D23927" w14:textId="77777777" w:rsidR="0047587E" w:rsidRPr="006877C1" w:rsidRDefault="0047587E" w:rsidP="0047587E">
            <w:pPr>
              <w:numPr>
                <w:ilvl w:val="2"/>
                <w:numId w:val="17"/>
              </w:numPr>
              <w:overflowPunct/>
              <w:autoSpaceDE/>
              <w:autoSpaceDN/>
              <w:adjustRightInd/>
              <w:spacing w:after="0"/>
              <w:jc w:val="left"/>
              <w:textAlignment w:val="auto"/>
              <w:rPr>
                <w:rFonts w:eastAsia="MS Mincho" w:cs="Arial"/>
                <w:i/>
                <w:lang w:val="en-US" w:eastAsia="ja-JP"/>
              </w:rPr>
            </w:pPr>
            <w:r w:rsidRPr="006877C1">
              <w:rPr>
                <w:rFonts w:eastAsia="MS Mincho" w:cs="Arial"/>
                <w:i/>
                <w:lang w:val="en-US" w:eastAsia="ja-JP"/>
              </w:rPr>
              <w:t>Including single/multi-beam operation at Tx and Rx</w:t>
            </w:r>
          </w:p>
          <w:p w14:paraId="68E761D6" w14:textId="77777777" w:rsidR="0047587E" w:rsidRPr="006877C1" w:rsidRDefault="0047587E" w:rsidP="0047587E">
            <w:pPr>
              <w:numPr>
                <w:ilvl w:val="1"/>
                <w:numId w:val="17"/>
              </w:numPr>
              <w:overflowPunct/>
              <w:autoSpaceDE/>
              <w:autoSpaceDN/>
              <w:adjustRightInd/>
              <w:spacing w:after="0"/>
              <w:jc w:val="left"/>
              <w:textAlignment w:val="auto"/>
              <w:rPr>
                <w:rFonts w:eastAsia="MS Mincho" w:cs="Arial"/>
                <w:i/>
                <w:lang w:val="en-US" w:eastAsia="ja-JP"/>
              </w:rPr>
            </w:pPr>
            <w:r w:rsidRPr="006877C1">
              <w:rPr>
                <w:rFonts w:eastAsia="MS Mincho" w:cs="Arial"/>
                <w:i/>
                <w:lang w:val="en-US" w:eastAsia="ja-JP"/>
              </w:rPr>
              <w:t>NW power consumption</w:t>
            </w:r>
          </w:p>
          <w:p w14:paraId="0FA13253" w14:textId="77777777" w:rsidR="0047587E" w:rsidRPr="006877C1" w:rsidRDefault="0047587E" w:rsidP="0047587E">
            <w:pPr>
              <w:numPr>
                <w:ilvl w:val="1"/>
                <w:numId w:val="17"/>
              </w:numPr>
              <w:overflowPunct/>
              <w:autoSpaceDE/>
              <w:autoSpaceDN/>
              <w:adjustRightInd/>
              <w:spacing w:after="0"/>
              <w:jc w:val="left"/>
              <w:textAlignment w:val="auto"/>
              <w:rPr>
                <w:rFonts w:eastAsia="MS Mincho" w:cs="Arial"/>
                <w:i/>
                <w:lang w:val="en-US" w:eastAsia="ja-JP"/>
              </w:rPr>
            </w:pPr>
            <w:r w:rsidRPr="006877C1">
              <w:rPr>
                <w:rFonts w:eastAsia="MS Mincho" w:cs="Arial"/>
                <w:i/>
                <w:lang w:val="en-US" w:eastAsia="ja-JP"/>
              </w:rPr>
              <w:t xml:space="preserve">Inter-RAT/Inter-frequency measurement </w:t>
            </w:r>
          </w:p>
          <w:p w14:paraId="36145CFD" w14:textId="77777777" w:rsidR="0047587E" w:rsidRPr="006877C1" w:rsidRDefault="0047587E" w:rsidP="0047587E">
            <w:pPr>
              <w:numPr>
                <w:ilvl w:val="1"/>
                <w:numId w:val="17"/>
              </w:numPr>
              <w:overflowPunct/>
              <w:autoSpaceDE/>
              <w:autoSpaceDN/>
              <w:adjustRightInd/>
              <w:spacing w:after="0"/>
              <w:jc w:val="left"/>
              <w:textAlignment w:val="auto"/>
              <w:rPr>
                <w:rFonts w:eastAsia="MS Mincho" w:cs="Arial"/>
                <w:i/>
                <w:lang w:val="en-US" w:eastAsia="ja-JP"/>
              </w:rPr>
            </w:pPr>
            <w:r w:rsidRPr="006877C1">
              <w:rPr>
                <w:rFonts w:eastAsia="MS Mincho" w:cs="Arial"/>
                <w:i/>
                <w:lang w:val="en-US" w:eastAsia="ja-JP"/>
              </w:rPr>
              <w:t>Forward compatibility and deployment flexibility including standalone and non-standalone NR deployments</w:t>
            </w:r>
          </w:p>
          <w:p w14:paraId="464030A6" w14:textId="77777777" w:rsidR="0047587E" w:rsidRPr="006877C1" w:rsidRDefault="0047587E" w:rsidP="0047587E">
            <w:pPr>
              <w:numPr>
                <w:ilvl w:val="1"/>
                <w:numId w:val="17"/>
              </w:numPr>
              <w:overflowPunct/>
              <w:autoSpaceDE/>
              <w:autoSpaceDN/>
              <w:adjustRightInd/>
              <w:spacing w:after="0"/>
              <w:jc w:val="left"/>
              <w:textAlignment w:val="auto"/>
              <w:rPr>
                <w:rFonts w:eastAsia="MS Mincho" w:cs="Arial"/>
                <w:i/>
                <w:lang w:val="en-US" w:eastAsia="ja-JP"/>
              </w:rPr>
            </w:pPr>
            <w:r w:rsidRPr="006877C1">
              <w:rPr>
                <w:rFonts w:eastAsia="MS Mincho" w:cs="Arial"/>
                <w:i/>
                <w:lang w:val="en-US" w:eastAsia="ja-JP"/>
              </w:rPr>
              <w:t>Benefits and feasibility of SS burst set configuration assistance signaling (e.g. periodicity indication or measurement window) for CONNECTED and/or IDLE UEs</w:t>
            </w:r>
          </w:p>
          <w:p w14:paraId="279728DF" w14:textId="77777777" w:rsidR="0047587E" w:rsidRPr="006877C1" w:rsidRDefault="0047587E" w:rsidP="0047587E">
            <w:pPr>
              <w:overflowPunct/>
              <w:autoSpaceDE/>
              <w:autoSpaceDN/>
              <w:adjustRightInd/>
              <w:spacing w:after="0"/>
              <w:jc w:val="left"/>
              <w:textAlignment w:val="auto"/>
              <w:rPr>
                <w:rFonts w:eastAsia="MS Mincho" w:cs="Arial"/>
                <w:i/>
                <w:lang w:val="en-US" w:eastAsia="ja-JP"/>
              </w:rPr>
            </w:pPr>
            <w:r w:rsidRPr="006877C1">
              <w:rPr>
                <w:rFonts w:eastAsia="MS Mincho" w:cs="Arial"/>
                <w:i/>
                <w:lang w:val="en-US" w:eastAsia="ja-JP"/>
              </w:rPr>
              <w:t>NW synchronization requirements/assumptions</w:t>
            </w:r>
          </w:p>
        </w:tc>
      </w:tr>
    </w:tbl>
    <w:p w14:paraId="5D8FECC8" w14:textId="77777777" w:rsidR="00023E8E" w:rsidRPr="006877C1" w:rsidRDefault="00023E8E" w:rsidP="008D2453">
      <w:pPr>
        <w:pStyle w:val="Heading1"/>
        <w:rPr>
          <w:lang w:val="en-US"/>
        </w:rPr>
      </w:pPr>
      <w:bookmarkStart w:id="0" w:name="_Ref178064866"/>
      <w:r w:rsidRPr="006877C1">
        <w:rPr>
          <w:lang w:val="en-US"/>
        </w:rPr>
        <w:t>Discussion</w:t>
      </w:r>
      <w:bookmarkEnd w:id="0"/>
    </w:p>
    <w:p w14:paraId="757BA2DF" w14:textId="1ACEF65D" w:rsidR="00CC1657" w:rsidRDefault="001D1B96" w:rsidP="00023E8E">
      <w:pPr>
        <w:rPr>
          <w:lang w:val="en-US"/>
        </w:rPr>
      </w:pPr>
      <w:r w:rsidRPr="006877C1">
        <w:rPr>
          <w:lang w:val="en-US"/>
        </w:rPr>
        <w:t>Previously presented papers have shown that sync complexity relates to both s</w:t>
      </w:r>
      <w:r w:rsidR="00CC1657" w:rsidRPr="006877C1">
        <w:rPr>
          <w:lang w:val="en-US"/>
        </w:rPr>
        <w:t xml:space="preserve">ync raster </w:t>
      </w:r>
      <w:r w:rsidRPr="006877C1">
        <w:rPr>
          <w:lang w:val="en-US"/>
        </w:rPr>
        <w:t xml:space="preserve">frequency and sync burst set periodicity. It is the purpose of this paper to sort out </w:t>
      </w:r>
      <w:r w:rsidR="00E760C5" w:rsidRPr="006877C1">
        <w:rPr>
          <w:lang w:val="en-US"/>
        </w:rPr>
        <w:t xml:space="preserve">which performance indicator is relevant </w:t>
      </w:r>
      <w:r w:rsidRPr="006877C1">
        <w:rPr>
          <w:lang w:val="en-US"/>
        </w:rPr>
        <w:t xml:space="preserve">for which </w:t>
      </w:r>
      <w:r w:rsidR="00E760C5" w:rsidRPr="006877C1">
        <w:rPr>
          <w:lang w:val="en-US"/>
        </w:rPr>
        <w:t>sync scenario, cell type or UE sync implementation</w:t>
      </w:r>
      <w:r w:rsidRPr="006877C1">
        <w:rPr>
          <w:lang w:val="en-US"/>
        </w:rPr>
        <w:t xml:space="preserve"> and for which they are not.</w:t>
      </w:r>
    </w:p>
    <w:p w14:paraId="5841A92F" w14:textId="77777777" w:rsidR="002803BA" w:rsidRPr="006877C1" w:rsidRDefault="002803BA" w:rsidP="002803BA">
      <w:pPr>
        <w:pStyle w:val="Heading2"/>
        <w:rPr>
          <w:lang w:val="en-US"/>
        </w:rPr>
      </w:pPr>
      <w:r w:rsidRPr="006877C1">
        <w:rPr>
          <w:lang w:val="en-US"/>
        </w:rPr>
        <w:lastRenderedPageBreak/>
        <w:t>Sync KPIs</w:t>
      </w:r>
    </w:p>
    <w:p w14:paraId="6A045B38" w14:textId="6E35E84C" w:rsidR="002803BA" w:rsidRPr="006877C1" w:rsidRDefault="002803BA" w:rsidP="002803BA">
      <w:pPr>
        <w:rPr>
          <w:lang w:val="en-US"/>
        </w:rPr>
      </w:pPr>
      <w:r w:rsidRPr="006877C1">
        <w:rPr>
          <w:lang w:val="en-US"/>
        </w:rPr>
        <w:t xml:space="preserve">Previous meetings have encouraged companies to present key performance indicators for sync. Apart from sync SNR performance, there are a few other KPIs that </w:t>
      </w:r>
      <w:r w:rsidR="001D0061">
        <w:rPr>
          <w:lang w:val="en-US"/>
        </w:rPr>
        <w:t xml:space="preserve">have been </w:t>
      </w:r>
      <w:r w:rsidRPr="006877C1">
        <w:rPr>
          <w:lang w:val="en-US"/>
        </w:rPr>
        <w:t xml:space="preserve">identified </w:t>
      </w:r>
      <w:r w:rsidR="001D0061">
        <w:rPr>
          <w:lang w:val="en-US"/>
        </w:rPr>
        <w:t>to be directly affected</w:t>
      </w:r>
      <w:r w:rsidRPr="006877C1">
        <w:rPr>
          <w:lang w:val="en-US"/>
        </w:rPr>
        <w:t xml:space="preserve"> by the sync design:</w:t>
      </w:r>
    </w:p>
    <w:p w14:paraId="43AEF353" w14:textId="3267D1CB" w:rsidR="001D485D" w:rsidRDefault="002803BA" w:rsidP="002803BA">
      <w:pPr>
        <w:rPr>
          <w:lang w:val="en-US"/>
        </w:rPr>
      </w:pPr>
      <w:r w:rsidRPr="006877C1">
        <w:rPr>
          <w:b/>
          <w:lang w:val="en-US"/>
        </w:rPr>
        <w:t xml:space="preserve">Network </w:t>
      </w:r>
      <w:r w:rsidR="00246377">
        <w:rPr>
          <w:b/>
          <w:lang w:val="en-US"/>
        </w:rPr>
        <w:t>energy efficiency</w:t>
      </w:r>
      <w:r w:rsidR="00246377" w:rsidRPr="00246377">
        <w:rPr>
          <w:lang w:val="en-US"/>
        </w:rPr>
        <w:t xml:space="preserve"> is </w:t>
      </w:r>
      <w:r w:rsidR="00246377">
        <w:rPr>
          <w:lang w:val="en-US"/>
        </w:rPr>
        <w:t>selected as one of thirteen performance requirements for IMT-2020</w:t>
      </w:r>
      <w:r w:rsidRPr="006877C1">
        <w:rPr>
          <w:lang w:val="en-US"/>
        </w:rPr>
        <w:t xml:space="preserve">. </w:t>
      </w:r>
      <w:r w:rsidR="001D485D">
        <w:rPr>
          <w:lang w:val="en-US"/>
        </w:rPr>
        <w:t xml:space="preserve">A </w:t>
      </w:r>
      <w:r w:rsidR="009F3A38">
        <w:rPr>
          <w:lang w:val="en-US"/>
        </w:rPr>
        <w:t xml:space="preserve">previous contribution </w:t>
      </w:r>
      <w:r w:rsidR="009F3A38">
        <w:rPr>
          <w:lang w:val="en-US"/>
        </w:rPr>
        <w:fldChar w:fldCharType="begin"/>
      </w:r>
      <w:r w:rsidR="009F3A38">
        <w:rPr>
          <w:lang w:val="en-US"/>
        </w:rPr>
        <w:instrText xml:space="preserve"> REF _Ref473903597 \r \h </w:instrText>
      </w:r>
      <w:r w:rsidR="009F3A38">
        <w:rPr>
          <w:lang w:val="en-US"/>
        </w:rPr>
      </w:r>
      <w:r w:rsidR="009F3A38">
        <w:rPr>
          <w:lang w:val="en-US"/>
        </w:rPr>
        <w:fldChar w:fldCharType="separate"/>
      </w:r>
      <w:r w:rsidR="009F3A38">
        <w:rPr>
          <w:lang w:val="en-US"/>
        </w:rPr>
        <w:t>[2]</w:t>
      </w:r>
      <w:r w:rsidR="009F3A38">
        <w:rPr>
          <w:lang w:val="en-US"/>
        </w:rPr>
        <w:fldChar w:fldCharType="end"/>
      </w:r>
      <w:r w:rsidR="009F3A38">
        <w:rPr>
          <w:lang w:val="en-US"/>
        </w:rPr>
        <w:t xml:space="preserve"> has presented the benefit of longer sync periods with respect to network energy efficiency based on the base station power consumption model presented</w:t>
      </w:r>
      <w:r w:rsidR="00C019EE">
        <w:rPr>
          <w:lang w:val="en-US"/>
        </w:rPr>
        <w:t xml:space="preserve"> in</w:t>
      </w:r>
      <w:r w:rsidR="006E0A61">
        <w:rPr>
          <w:lang w:val="en-US"/>
        </w:rPr>
        <w:t xml:space="preserve"> </w:t>
      </w:r>
      <w:r w:rsidR="006E0A61">
        <w:rPr>
          <w:lang w:val="en-US"/>
        </w:rPr>
        <w:fldChar w:fldCharType="begin"/>
      </w:r>
      <w:r w:rsidR="006E0A61">
        <w:rPr>
          <w:lang w:val="en-US"/>
        </w:rPr>
        <w:instrText xml:space="preserve"> REF _Ref473889392 \r \h </w:instrText>
      </w:r>
      <w:r w:rsidR="006E0A61">
        <w:rPr>
          <w:lang w:val="en-US"/>
        </w:rPr>
      </w:r>
      <w:r w:rsidR="006E0A61">
        <w:rPr>
          <w:lang w:val="en-US"/>
        </w:rPr>
        <w:fldChar w:fldCharType="separate"/>
      </w:r>
      <w:r w:rsidR="006E0A61">
        <w:rPr>
          <w:lang w:val="en-US"/>
        </w:rPr>
        <w:t>[3]</w:t>
      </w:r>
      <w:r w:rsidR="006E0A61">
        <w:rPr>
          <w:lang w:val="en-US"/>
        </w:rPr>
        <w:fldChar w:fldCharType="end"/>
      </w:r>
      <w:r w:rsidR="001D485D">
        <w:rPr>
          <w:lang w:val="en-US"/>
        </w:rPr>
        <w:t xml:space="preserve"> and re</w:t>
      </w:r>
      <w:r w:rsidR="00781F21">
        <w:rPr>
          <w:lang w:val="en-US"/>
        </w:rPr>
        <w:t xml:space="preserve">produced for convenience in </w:t>
      </w:r>
      <w:r w:rsidR="00781F21">
        <w:rPr>
          <w:lang w:val="en-US"/>
        </w:rPr>
        <w:fldChar w:fldCharType="begin"/>
      </w:r>
      <w:r w:rsidR="00781F21">
        <w:rPr>
          <w:lang w:val="en-US"/>
        </w:rPr>
        <w:instrText xml:space="preserve"> REF _Ref473890073 \h </w:instrText>
      </w:r>
      <w:r w:rsidR="00781F21">
        <w:rPr>
          <w:lang w:val="en-US"/>
        </w:rPr>
      </w:r>
      <w:r w:rsidR="00781F21">
        <w:rPr>
          <w:lang w:val="en-US"/>
        </w:rPr>
        <w:fldChar w:fldCharType="separate"/>
      </w:r>
      <w:r w:rsidR="00781F21">
        <w:t xml:space="preserve">Table </w:t>
      </w:r>
      <w:r w:rsidR="00781F21">
        <w:rPr>
          <w:noProof/>
        </w:rPr>
        <w:t>1</w:t>
      </w:r>
      <w:r w:rsidR="00781F21">
        <w:rPr>
          <w:lang w:val="en-US"/>
        </w:rPr>
        <w:fldChar w:fldCharType="end"/>
      </w:r>
      <w:r w:rsidR="001D485D">
        <w:rPr>
          <w:lang w:val="en-US"/>
        </w:rPr>
        <w:t>.</w:t>
      </w:r>
    </w:p>
    <w:p w14:paraId="3D0D84C9" w14:textId="60B34042" w:rsidR="00781F21" w:rsidRDefault="00781F21" w:rsidP="00781F21">
      <w:pPr>
        <w:pStyle w:val="Caption"/>
        <w:keepNext/>
      </w:pPr>
      <w:bookmarkStart w:id="1" w:name="_Ref473890073"/>
      <w:r>
        <w:t xml:space="preserve">Table </w:t>
      </w:r>
      <w:r>
        <w:fldChar w:fldCharType="begin"/>
      </w:r>
      <w:r>
        <w:instrText xml:space="preserve"> SEQ Tabell \* ARABIC </w:instrText>
      </w:r>
      <w:r>
        <w:fldChar w:fldCharType="separate"/>
      </w:r>
      <w:r>
        <w:rPr>
          <w:noProof/>
        </w:rPr>
        <w:t>1</w:t>
      </w:r>
      <w:r>
        <w:fldChar w:fldCharType="end"/>
      </w:r>
      <w:bookmarkEnd w:id="1"/>
      <w:r>
        <w:t>: Base station power consumption in 2020 technology.</w:t>
      </w:r>
    </w:p>
    <w:p w14:paraId="69030FC2" w14:textId="77777777" w:rsidR="00131580" w:rsidRDefault="00131580" w:rsidP="00131580">
      <w:pPr>
        <w:jc w:val="center"/>
        <w:rPr>
          <w:lang w:val="en-US"/>
        </w:rPr>
      </w:pPr>
      <w:r>
        <w:rPr>
          <w:lang w:val="en-US"/>
        </w:rPr>
        <w:fldChar w:fldCharType="begin"/>
      </w:r>
      <w:r>
        <w:rPr>
          <w:lang w:val="en-US"/>
        </w:rPr>
        <w:instrText xml:space="preserve"> INCLUDEPICTURE  "cid:image001.png@01D22343.4D06D4C0" \* MERGEFORMATINET </w:instrText>
      </w:r>
      <w:r>
        <w:rPr>
          <w:lang w:val="en-US"/>
        </w:rPr>
        <w:fldChar w:fldCharType="separate"/>
      </w:r>
      <w:r w:rsidR="00E51F9E">
        <w:rPr>
          <w:lang w:val="en-US"/>
        </w:rPr>
        <w:fldChar w:fldCharType="begin"/>
      </w:r>
      <w:r w:rsidR="00E51F9E">
        <w:rPr>
          <w:lang w:val="en-US"/>
        </w:rPr>
        <w:instrText xml:space="preserve"> INCLUDEPICTURE  "cid:image001.png@01D22343.4D06D4C0" \* MERGEFORMATINET </w:instrText>
      </w:r>
      <w:r w:rsidR="00E51F9E">
        <w:rPr>
          <w:lang w:val="en-US"/>
        </w:rPr>
        <w:fldChar w:fldCharType="separate"/>
      </w:r>
      <w:r w:rsidR="008D48D6">
        <w:rPr>
          <w:lang w:val="en-US"/>
        </w:rPr>
        <w:fldChar w:fldCharType="begin"/>
      </w:r>
      <w:r w:rsidR="008D48D6">
        <w:rPr>
          <w:lang w:val="en-US"/>
        </w:rPr>
        <w:instrText xml:space="preserve"> INCLUDEPICTURE  "cid:image001.png@01D22343.4D06D4C0" \* MERGEFORMATINET </w:instrText>
      </w:r>
      <w:r w:rsidR="008D48D6">
        <w:rPr>
          <w:lang w:val="en-US"/>
        </w:rPr>
        <w:fldChar w:fldCharType="separate"/>
      </w:r>
      <w:r w:rsidR="006634B2">
        <w:rPr>
          <w:lang w:val="en-US"/>
        </w:rPr>
        <w:fldChar w:fldCharType="begin"/>
      </w:r>
      <w:r w:rsidR="006634B2">
        <w:rPr>
          <w:lang w:val="en-US"/>
        </w:rPr>
        <w:instrText xml:space="preserve"> INCLUDEPICTURE  "cid:image001.png@01D22343.4D06D4C0" \* MERGEFORMATINET </w:instrText>
      </w:r>
      <w:r w:rsidR="006634B2">
        <w:rPr>
          <w:lang w:val="en-US"/>
        </w:rPr>
        <w:fldChar w:fldCharType="separate"/>
      </w:r>
      <w:r w:rsidR="00CB0296">
        <w:rPr>
          <w:lang w:val="en-US"/>
        </w:rPr>
        <w:fldChar w:fldCharType="begin"/>
      </w:r>
      <w:r w:rsidR="00CB0296">
        <w:rPr>
          <w:lang w:val="en-US"/>
        </w:rPr>
        <w:instrText xml:space="preserve"> INCLUDEPICTURE  "cid:image001.png@01D22343.4D06D4C0" \* MERGEFORMATINET </w:instrText>
      </w:r>
      <w:r w:rsidR="00CB0296">
        <w:rPr>
          <w:lang w:val="en-US"/>
        </w:rPr>
        <w:fldChar w:fldCharType="separate"/>
      </w:r>
      <w:r w:rsidR="00A9484F">
        <w:rPr>
          <w:lang w:val="en-US"/>
        </w:rPr>
        <w:fldChar w:fldCharType="begin"/>
      </w:r>
      <w:r w:rsidR="00A9484F">
        <w:rPr>
          <w:lang w:val="en-US"/>
        </w:rPr>
        <w:instrText xml:space="preserve"> INCLUDEPICTURE  "cid:image001.png@01D22343.4D06D4C0" \* MERGEFORMATINET </w:instrText>
      </w:r>
      <w:r w:rsidR="00A9484F">
        <w:rPr>
          <w:lang w:val="en-US"/>
        </w:rPr>
        <w:fldChar w:fldCharType="separate"/>
      </w:r>
      <w:r w:rsidR="00F17C14">
        <w:rPr>
          <w:lang w:val="en-US"/>
        </w:rPr>
        <w:fldChar w:fldCharType="begin"/>
      </w:r>
      <w:r w:rsidR="00F17C14">
        <w:rPr>
          <w:lang w:val="en-US"/>
        </w:rPr>
        <w:instrText xml:space="preserve"> INCLUDEPICTURE  "cid:image001.png@01D22343.4D06D4C0" \* MERGEFORMATINET </w:instrText>
      </w:r>
      <w:r w:rsidR="00F17C14">
        <w:rPr>
          <w:lang w:val="en-US"/>
        </w:rPr>
        <w:fldChar w:fldCharType="separate"/>
      </w:r>
      <w:r w:rsidR="0034314E">
        <w:rPr>
          <w:lang w:val="en-US"/>
        </w:rPr>
        <w:fldChar w:fldCharType="begin"/>
      </w:r>
      <w:r w:rsidR="0034314E">
        <w:rPr>
          <w:lang w:val="en-US"/>
        </w:rPr>
        <w:instrText xml:space="preserve"> </w:instrText>
      </w:r>
      <w:r w:rsidR="0034314E">
        <w:rPr>
          <w:lang w:val="en-US"/>
        </w:rPr>
        <w:instrText>INCLUDEPICTURE  "cid:image001.png@01D22343.4D06D4C0" \* MERGEFORMATINET</w:instrText>
      </w:r>
      <w:r w:rsidR="0034314E">
        <w:rPr>
          <w:lang w:val="en-US"/>
        </w:rPr>
        <w:instrText xml:space="preserve"> </w:instrText>
      </w:r>
      <w:r w:rsidR="0034314E">
        <w:rPr>
          <w:lang w:val="en-US"/>
        </w:rPr>
        <w:fldChar w:fldCharType="separate"/>
      </w:r>
      <w:r w:rsidR="00812D9A">
        <w:rPr>
          <w:lang w:val="en-US"/>
        </w:rPr>
        <w:pict w14:anchorId="75837C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50pt;height:126pt">
            <v:imagedata r:id="rId9" r:href="rId10" croptop="26214f"/>
          </v:shape>
        </w:pict>
      </w:r>
      <w:r w:rsidR="0034314E">
        <w:rPr>
          <w:lang w:val="en-US"/>
        </w:rPr>
        <w:fldChar w:fldCharType="end"/>
      </w:r>
      <w:r w:rsidR="00F17C14">
        <w:rPr>
          <w:lang w:val="en-US"/>
        </w:rPr>
        <w:fldChar w:fldCharType="end"/>
      </w:r>
      <w:r w:rsidR="00A9484F">
        <w:rPr>
          <w:lang w:val="en-US"/>
        </w:rPr>
        <w:fldChar w:fldCharType="end"/>
      </w:r>
      <w:r w:rsidR="00CB0296">
        <w:rPr>
          <w:lang w:val="en-US"/>
        </w:rPr>
        <w:fldChar w:fldCharType="end"/>
      </w:r>
      <w:r w:rsidR="006634B2">
        <w:rPr>
          <w:lang w:val="en-US"/>
        </w:rPr>
        <w:fldChar w:fldCharType="end"/>
      </w:r>
      <w:r w:rsidR="008D48D6">
        <w:rPr>
          <w:lang w:val="en-US"/>
        </w:rPr>
        <w:fldChar w:fldCharType="end"/>
      </w:r>
      <w:r w:rsidR="00E51F9E">
        <w:rPr>
          <w:lang w:val="en-US"/>
        </w:rPr>
        <w:fldChar w:fldCharType="end"/>
      </w:r>
      <w:r>
        <w:rPr>
          <w:lang w:val="en-US"/>
        </w:rPr>
        <w:fldChar w:fldCharType="end"/>
      </w:r>
    </w:p>
    <w:p w14:paraId="137C437A" w14:textId="3E6DE495" w:rsidR="00AB1924" w:rsidRDefault="00073E5D" w:rsidP="00131580">
      <w:pPr>
        <w:rPr>
          <w:lang w:val="en-US"/>
        </w:rPr>
      </w:pPr>
      <w:r>
        <w:rPr>
          <w:lang w:val="en-US"/>
        </w:rPr>
        <w:t xml:space="preserve">From here it is possible to compare </w:t>
      </w:r>
      <w:r w:rsidR="00F21D08">
        <w:rPr>
          <w:lang w:val="en-US"/>
        </w:rPr>
        <w:t xml:space="preserve">the overhead power </w:t>
      </w:r>
      <w:r w:rsidR="004224EB">
        <w:rPr>
          <w:lang w:val="en-US"/>
        </w:rPr>
        <w:t>increases</w:t>
      </w:r>
      <w:r w:rsidR="00F21D08">
        <w:rPr>
          <w:lang w:val="en-US"/>
        </w:rPr>
        <w:t xml:space="preserve"> </w:t>
      </w:r>
      <w:r>
        <w:rPr>
          <w:lang w:val="en-US"/>
        </w:rPr>
        <w:t xml:space="preserve">for different </w:t>
      </w:r>
      <w:r w:rsidR="009F3A38">
        <w:rPr>
          <w:lang w:val="en-US"/>
        </w:rPr>
        <w:t xml:space="preserve">constellations of </w:t>
      </w:r>
      <w:r>
        <w:rPr>
          <w:lang w:val="en-US"/>
        </w:rPr>
        <w:t xml:space="preserve">BS types, loads and sync periods. </w:t>
      </w:r>
      <w:r w:rsidR="009F3A38">
        <w:rPr>
          <w:lang w:val="en-US"/>
        </w:rPr>
        <w:fldChar w:fldCharType="begin"/>
      </w:r>
      <w:r w:rsidR="009F3A38">
        <w:rPr>
          <w:lang w:val="en-US"/>
        </w:rPr>
        <w:instrText xml:space="preserve"> REF _Ref473903683 \h </w:instrText>
      </w:r>
      <w:r w:rsidR="00131580">
        <w:rPr>
          <w:lang w:val="en-US"/>
        </w:rPr>
        <w:instrText xml:space="preserve"> \* MERGEFORMAT </w:instrText>
      </w:r>
      <w:r w:rsidR="009F3A38">
        <w:rPr>
          <w:lang w:val="en-US"/>
        </w:rPr>
      </w:r>
      <w:r w:rsidR="009F3A38">
        <w:rPr>
          <w:lang w:val="en-US"/>
        </w:rPr>
        <w:fldChar w:fldCharType="separate"/>
      </w:r>
      <w:r w:rsidR="009F3A38">
        <w:t xml:space="preserve">Figure </w:t>
      </w:r>
      <w:r w:rsidR="009F3A38">
        <w:rPr>
          <w:noProof/>
        </w:rPr>
        <w:t>1</w:t>
      </w:r>
      <w:r w:rsidR="009F3A38">
        <w:rPr>
          <w:lang w:val="en-US"/>
        </w:rPr>
        <w:fldChar w:fldCharType="end"/>
      </w:r>
      <w:r>
        <w:rPr>
          <w:lang w:val="en-US"/>
        </w:rPr>
        <w:t xml:space="preserve"> presents </w:t>
      </w:r>
      <w:r w:rsidR="004224EB">
        <w:rPr>
          <w:lang w:val="en-US"/>
        </w:rPr>
        <w:t xml:space="preserve">the </w:t>
      </w:r>
      <w:r w:rsidR="00F21D08">
        <w:rPr>
          <w:lang w:val="en-US"/>
        </w:rPr>
        <w:t>overhead power</w:t>
      </w:r>
      <w:r w:rsidR="007053B1">
        <w:rPr>
          <w:lang w:val="en-US"/>
        </w:rPr>
        <w:t xml:space="preserve"> (i.e., sync power and sleep power)</w:t>
      </w:r>
      <w:r w:rsidR="00F21D08">
        <w:rPr>
          <w:lang w:val="en-US"/>
        </w:rPr>
        <w:t xml:space="preserve"> </w:t>
      </w:r>
      <w:r w:rsidR="004224EB">
        <w:rPr>
          <w:lang w:val="en-US"/>
        </w:rPr>
        <w:t>increases</w:t>
      </w:r>
      <w:r w:rsidR="00F21D08">
        <w:rPr>
          <w:lang w:val="en-US"/>
        </w:rPr>
        <w:t xml:space="preserve"> relative to a </w:t>
      </w:r>
      <w:r w:rsidR="004224EB">
        <w:rPr>
          <w:lang w:val="en-US"/>
        </w:rPr>
        <w:t>100</w:t>
      </w:r>
      <w:r w:rsidR="00F21D08">
        <w:rPr>
          <w:lang w:val="en-US"/>
        </w:rPr>
        <w:t xml:space="preserve"> ms sync period</w:t>
      </w:r>
      <w:r w:rsidR="007053B1">
        <w:rPr>
          <w:lang w:val="en-US"/>
        </w:rPr>
        <w:t xml:space="preserve"> transmitted with 5 % of the energy for 0.4 ms</w:t>
      </w:r>
      <w:r>
        <w:rPr>
          <w:lang w:val="en-US"/>
        </w:rPr>
        <w:t xml:space="preserve"> for </w:t>
      </w:r>
      <w:r w:rsidR="00F21D08">
        <w:rPr>
          <w:lang w:val="en-US"/>
        </w:rPr>
        <w:t>a large scale antenna system</w:t>
      </w:r>
      <w:r>
        <w:rPr>
          <w:lang w:val="en-US"/>
        </w:rPr>
        <w:t xml:space="preserve"> </w:t>
      </w:r>
      <w:r w:rsidR="00F21D08">
        <w:rPr>
          <w:lang w:val="en-US"/>
        </w:rPr>
        <w:t>(LSAS)</w:t>
      </w:r>
      <w:r>
        <w:rPr>
          <w:lang w:val="en-US"/>
        </w:rPr>
        <w:t xml:space="preserve"> </w:t>
      </w:r>
      <w:r w:rsidR="00BF21BF">
        <w:rPr>
          <w:lang w:val="en-US"/>
        </w:rPr>
        <w:t xml:space="preserve">BS </w:t>
      </w:r>
      <w:r>
        <w:rPr>
          <w:lang w:val="en-US"/>
        </w:rPr>
        <w:t>case.</w:t>
      </w:r>
      <w:r w:rsidR="004224EB">
        <w:rPr>
          <w:lang w:val="en-US"/>
        </w:rPr>
        <w:t xml:space="preserve"> For the 5 ms sync period, the increase in overhead power is 194</w:t>
      </w:r>
      <w:r w:rsidR="00BF21BF">
        <w:rPr>
          <w:lang w:val="en-US"/>
        </w:rPr>
        <w:t xml:space="preserve"> % </w:t>
      </w:r>
      <w:r w:rsidR="004224EB">
        <w:rPr>
          <w:lang w:val="en-US"/>
        </w:rPr>
        <w:t>and 305 % for the no load and the 50 % load cases, respectively. The corresponding figures for the 80 ms case is 3 % and 6 %, respectively.</w:t>
      </w:r>
    </w:p>
    <w:p w14:paraId="40994F45" w14:textId="77777777" w:rsidR="004224EB" w:rsidRDefault="004224EB" w:rsidP="004224EB">
      <w:pPr>
        <w:keepNext/>
        <w:jc w:val="center"/>
      </w:pPr>
      <w:r>
        <w:rPr>
          <w:noProof/>
          <w:lang w:val="en-US" w:eastAsia="en-US"/>
        </w:rPr>
        <w:drawing>
          <wp:inline distT="0" distB="0" distL="0" distR="0" wp14:anchorId="4E22E5D7" wp14:editId="7B1A60FD">
            <wp:extent cx="5486400" cy="32004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A6D79FC" w14:textId="1DEB2E5A" w:rsidR="004224EB" w:rsidRPr="004224EB" w:rsidRDefault="004224EB" w:rsidP="004224EB">
      <w:pPr>
        <w:pStyle w:val="Caption"/>
      </w:pPr>
      <w:bookmarkStart w:id="2" w:name="_Ref474167282"/>
      <w:bookmarkStart w:id="3" w:name="_Ref474167273"/>
      <w:r>
        <w:t xml:space="preserve">Figure </w:t>
      </w:r>
      <w:r>
        <w:fldChar w:fldCharType="begin"/>
      </w:r>
      <w:r>
        <w:instrText xml:space="preserve"> SEQ Figure \* ARABIC </w:instrText>
      </w:r>
      <w:r>
        <w:fldChar w:fldCharType="separate"/>
      </w:r>
      <w:r>
        <w:rPr>
          <w:noProof/>
        </w:rPr>
        <w:t>1</w:t>
      </w:r>
      <w:r>
        <w:fldChar w:fldCharType="end"/>
      </w:r>
      <w:bookmarkEnd w:id="2"/>
      <w:r>
        <w:t>: Overhead power increases relative to a 100 ms sync period sleep mode power for loads of 0 %, 10 % and 50 % and for sync periods between 10 and 80 ms.</w:t>
      </w:r>
      <w:bookmarkEnd w:id="3"/>
    </w:p>
    <w:p w14:paraId="7716BA43" w14:textId="403A8602" w:rsidR="001D0061" w:rsidRPr="001D0061" w:rsidRDefault="009F3A38" w:rsidP="001D0061">
      <w:pPr>
        <w:pStyle w:val="Observation"/>
        <w:rPr>
          <w:lang w:val="en-US"/>
        </w:rPr>
      </w:pPr>
      <w:bookmarkStart w:id="4" w:name="_Toc473884179"/>
      <w:bookmarkStart w:id="5" w:name="_Toc473884218"/>
      <w:bookmarkStart w:id="6" w:name="_Toc473884282"/>
      <w:bookmarkStart w:id="7" w:name="_Toc473884339"/>
      <w:bookmarkStart w:id="8" w:name="_Toc473884366"/>
      <w:bookmarkStart w:id="9" w:name="_Toc473884395"/>
      <w:bookmarkStart w:id="10" w:name="_Toc473884437"/>
      <w:bookmarkStart w:id="11" w:name="_Toc473884490"/>
      <w:bookmarkStart w:id="12" w:name="_Toc473884529"/>
      <w:bookmarkStart w:id="13" w:name="_Toc473904346"/>
      <w:bookmarkStart w:id="14" w:name="_Toc473909927"/>
      <w:bookmarkStart w:id="15" w:name="_Toc474164767"/>
      <w:bookmarkStart w:id="16" w:name="_Toc474169230"/>
      <w:r>
        <w:rPr>
          <w:lang w:val="en-US"/>
        </w:rPr>
        <w:t xml:space="preserve">Sleep mode power savings of more than 40% can be made with </w:t>
      </w:r>
      <w:r w:rsidR="00940A0A">
        <w:rPr>
          <w:lang w:val="en-US"/>
        </w:rPr>
        <w:t>a</w:t>
      </w:r>
      <w:r w:rsidR="005652EE">
        <w:rPr>
          <w:lang w:val="en-US"/>
        </w:rPr>
        <w:t xml:space="preserve"> longer sync periodicity</w:t>
      </w:r>
      <w:r w:rsidR="005652EE" w:rsidRPr="006877C1">
        <w:rPr>
          <w:lang w:val="en-US"/>
        </w:rPr>
        <w:t>.</w:t>
      </w:r>
      <w:bookmarkEnd w:id="4"/>
      <w:bookmarkEnd w:id="5"/>
      <w:bookmarkEnd w:id="6"/>
      <w:bookmarkEnd w:id="7"/>
      <w:bookmarkEnd w:id="8"/>
      <w:bookmarkEnd w:id="9"/>
      <w:bookmarkEnd w:id="10"/>
      <w:bookmarkEnd w:id="11"/>
      <w:bookmarkEnd w:id="12"/>
      <w:bookmarkEnd w:id="13"/>
      <w:bookmarkEnd w:id="14"/>
      <w:bookmarkEnd w:id="15"/>
      <w:bookmarkEnd w:id="16"/>
    </w:p>
    <w:p w14:paraId="5AC5FA4F" w14:textId="7E53ECCB" w:rsidR="00FE3DE2" w:rsidRDefault="00B63F97" w:rsidP="00C019EE">
      <w:pPr>
        <w:rPr>
          <w:lang w:val="en-US"/>
        </w:rPr>
      </w:pPr>
      <w:bookmarkStart w:id="17" w:name="_Toc473884180"/>
      <w:bookmarkStart w:id="18" w:name="_Toc473884219"/>
      <w:bookmarkStart w:id="19" w:name="_Toc473884283"/>
      <w:bookmarkStart w:id="20" w:name="_Toc473884341"/>
      <w:bookmarkStart w:id="21" w:name="_Toc473884368"/>
      <w:bookmarkStart w:id="22" w:name="_Toc473884397"/>
      <w:bookmarkStart w:id="23" w:name="_Toc473884438"/>
      <w:r w:rsidRPr="00963C26">
        <w:rPr>
          <w:b/>
          <w:bCs/>
          <w:lang w:val="en-US"/>
        </w:rPr>
        <w:t>Network flexibility</w:t>
      </w:r>
      <w:r w:rsidRPr="00963C26">
        <w:rPr>
          <w:bCs/>
          <w:lang w:val="en-US"/>
        </w:rPr>
        <w:t xml:space="preserve"> i</w:t>
      </w:r>
      <w:r w:rsidR="00242CE9" w:rsidRPr="00963C26">
        <w:rPr>
          <w:bCs/>
          <w:lang w:val="en-US"/>
        </w:rPr>
        <w:t xml:space="preserve">s a </w:t>
      </w:r>
      <w:r w:rsidR="00C019EE">
        <w:rPr>
          <w:bCs/>
          <w:lang w:val="en-US"/>
        </w:rPr>
        <w:t xml:space="preserve">somewhat </w:t>
      </w:r>
      <w:r w:rsidR="00242CE9" w:rsidRPr="00963C26">
        <w:rPr>
          <w:bCs/>
          <w:lang w:val="en-US"/>
        </w:rPr>
        <w:t xml:space="preserve">vaguely defined term. </w:t>
      </w:r>
      <w:bookmarkEnd w:id="17"/>
      <w:bookmarkEnd w:id="18"/>
      <w:bookmarkEnd w:id="19"/>
      <w:bookmarkEnd w:id="20"/>
      <w:bookmarkEnd w:id="21"/>
      <w:bookmarkEnd w:id="22"/>
      <w:bookmarkEnd w:id="23"/>
      <w:r w:rsidR="00C019EE">
        <w:rPr>
          <w:bCs/>
          <w:lang w:val="en-US"/>
        </w:rPr>
        <w:t xml:space="preserve">One </w:t>
      </w:r>
      <w:r w:rsidR="00FE3DE2">
        <w:rPr>
          <w:lang w:val="en-US"/>
        </w:rPr>
        <w:t xml:space="preserve">aspect of </w:t>
      </w:r>
      <w:r w:rsidR="00FE3DE2" w:rsidRPr="00C019EE">
        <w:rPr>
          <w:b/>
          <w:lang w:val="en-US"/>
        </w:rPr>
        <w:t xml:space="preserve">network </w:t>
      </w:r>
      <w:r w:rsidR="000C4A40" w:rsidRPr="00C019EE">
        <w:rPr>
          <w:b/>
          <w:lang w:val="en-US"/>
        </w:rPr>
        <w:t xml:space="preserve">deployment </w:t>
      </w:r>
      <w:r w:rsidR="00FE3DE2" w:rsidRPr="00C019EE">
        <w:rPr>
          <w:b/>
          <w:lang w:val="en-US"/>
        </w:rPr>
        <w:t>flexibility</w:t>
      </w:r>
      <w:r w:rsidR="00FE3DE2">
        <w:rPr>
          <w:lang w:val="en-US"/>
        </w:rPr>
        <w:t xml:space="preserve"> is </w:t>
      </w:r>
      <w:r w:rsidR="000C4A40">
        <w:rPr>
          <w:lang w:val="en-US"/>
        </w:rPr>
        <w:t>related to network deployment costs.</w:t>
      </w:r>
      <w:r w:rsidR="00FE3DE2">
        <w:rPr>
          <w:lang w:val="en-US"/>
        </w:rPr>
        <w:t xml:space="preserve"> As shown above, a longer sync period will directly affect either CAPEX</w:t>
      </w:r>
      <w:r w:rsidR="000C4A40">
        <w:rPr>
          <w:lang w:val="en-US"/>
        </w:rPr>
        <w:t>,</w:t>
      </w:r>
      <w:r w:rsidR="00FE3DE2">
        <w:rPr>
          <w:lang w:val="en-US"/>
        </w:rPr>
        <w:t xml:space="preserve"> OPEX, or both, negatively. For cost sensitive scenarios, e.g., </w:t>
      </w:r>
      <w:r w:rsidR="000C4A40">
        <w:rPr>
          <w:lang w:val="en-US"/>
        </w:rPr>
        <w:t xml:space="preserve">providing solar powered </w:t>
      </w:r>
      <w:r w:rsidR="00FE3DE2">
        <w:rPr>
          <w:lang w:val="en-US"/>
        </w:rPr>
        <w:t>village coverage in poor rural areas, such extra costs may be what’s tipping the balance against network deployment.</w:t>
      </w:r>
      <w:r w:rsidR="009C0BAD">
        <w:rPr>
          <w:lang w:val="en-US"/>
        </w:rPr>
        <w:t xml:space="preserve"> Further considerations regarding network flexibility are presented in </w:t>
      </w:r>
      <w:r w:rsidR="006E0A61">
        <w:rPr>
          <w:lang w:val="en-US"/>
        </w:rPr>
        <w:fldChar w:fldCharType="begin"/>
      </w:r>
      <w:r w:rsidR="006E0A61">
        <w:rPr>
          <w:lang w:val="en-US"/>
        </w:rPr>
        <w:instrText xml:space="preserve"> REF _Ref474167584 \r \h </w:instrText>
      </w:r>
      <w:r w:rsidR="006E0A61">
        <w:rPr>
          <w:lang w:val="en-US"/>
        </w:rPr>
      </w:r>
      <w:r w:rsidR="006E0A61">
        <w:rPr>
          <w:lang w:val="en-US"/>
        </w:rPr>
        <w:fldChar w:fldCharType="separate"/>
      </w:r>
      <w:r w:rsidR="006E0A61">
        <w:rPr>
          <w:lang w:val="en-US"/>
        </w:rPr>
        <w:t>[4]</w:t>
      </w:r>
      <w:r w:rsidR="006E0A61">
        <w:rPr>
          <w:lang w:val="en-US"/>
        </w:rPr>
        <w:fldChar w:fldCharType="end"/>
      </w:r>
      <w:r w:rsidR="00C019EE">
        <w:rPr>
          <w:lang w:val="en-US"/>
        </w:rPr>
        <w:t>.</w:t>
      </w:r>
    </w:p>
    <w:p w14:paraId="04F4230E" w14:textId="755BB89B" w:rsidR="002803BA" w:rsidRPr="006877C1" w:rsidRDefault="002803BA" w:rsidP="002803BA">
      <w:pPr>
        <w:rPr>
          <w:lang w:val="en-US"/>
        </w:rPr>
      </w:pPr>
      <w:r w:rsidRPr="006877C1">
        <w:rPr>
          <w:b/>
          <w:lang w:val="en-US"/>
        </w:rPr>
        <w:t>Time-to-sync,</w:t>
      </w:r>
      <w:r w:rsidRPr="006877C1">
        <w:rPr>
          <w:lang w:val="en-US"/>
        </w:rPr>
        <w:t xml:space="preserve"> instead of complexity is what really matters for most users when turning off flight mode while disembarking an aircraft or at power-on. Although complexity may be directly translated into power, that power is negligible compared to other use cases like watching a short video stream. Instead, what is more important to the user for this use case is time-to-sync. As will be shown below, a UE is unlikely to access a hot-spot network as a first network. Furthermore, this is a parameter that will be relevant for the smartphone case, but maybe not as much for other UE types. Furthermore, different UE types will have different chipset properties allowing for different sync implementations.</w:t>
      </w:r>
    </w:p>
    <w:p w14:paraId="24F179E6" w14:textId="57A4FB1C" w:rsidR="002803BA" w:rsidRPr="006877C1" w:rsidRDefault="002803BA" w:rsidP="002803BA">
      <w:pPr>
        <w:rPr>
          <w:lang w:val="en-US"/>
        </w:rPr>
      </w:pPr>
      <w:r w:rsidRPr="006877C1">
        <w:rPr>
          <w:b/>
          <w:lang w:val="en-US"/>
        </w:rPr>
        <w:t>O</w:t>
      </w:r>
      <w:r w:rsidR="00D1049B">
        <w:rPr>
          <w:b/>
          <w:lang w:val="en-US"/>
        </w:rPr>
        <w:t>ut-of-sync (O</w:t>
      </w:r>
      <w:r w:rsidRPr="006877C1">
        <w:rPr>
          <w:b/>
          <w:lang w:val="en-US"/>
        </w:rPr>
        <w:t>oS</w:t>
      </w:r>
      <w:r w:rsidR="00D1049B">
        <w:rPr>
          <w:b/>
          <w:lang w:val="en-US"/>
        </w:rPr>
        <w:t>)</w:t>
      </w:r>
      <w:r w:rsidRPr="006877C1">
        <w:rPr>
          <w:b/>
          <w:lang w:val="en-US"/>
        </w:rPr>
        <w:t xml:space="preserve"> complexity</w:t>
      </w:r>
      <w:r w:rsidRPr="006877C1">
        <w:rPr>
          <w:lang w:val="en-US"/>
        </w:rPr>
        <w:t xml:space="preserve"> is a KPI which has received much attention in the NR standardization work, since the task of traversing too many sync positions for too long sync periods will result in unreasonably high power consumption. However, OoS is likely to be less of a problem than many perceive. For reasons explained below, it is reasonable to assume that it will mainly be a problem related to low frequency, wide coverage, macro base stations. For these cases coverage is less of an issue than for the hot-spot case and due to their locations in relatively narrow frequency bands, complexity is less of an issue.</w:t>
      </w:r>
    </w:p>
    <w:p w14:paraId="5EDE2DAA" w14:textId="0D26782B" w:rsidR="002803BA" w:rsidRDefault="002803BA" w:rsidP="002803BA">
      <w:pPr>
        <w:rPr>
          <w:lang w:val="en-US"/>
        </w:rPr>
      </w:pPr>
      <w:r w:rsidRPr="006877C1">
        <w:rPr>
          <w:b/>
          <w:lang w:val="en-US"/>
        </w:rPr>
        <w:t>Cell reselection RX-on</w:t>
      </w:r>
      <w:r w:rsidRPr="006877C1">
        <w:rPr>
          <w:lang w:val="en-US"/>
        </w:rPr>
        <w:t xml:space="preserve"> is mainly due to powering on the modem radio for sync search. As presented </w:t>
      </w:r>
      <w:r>
        <w:rPr>
          <w:lang w:val="en-US"/>
        </w:rPr>
        <w:t>below</w:t>
      </w:r>
      <w:r w:rsidRPr="006877C1">
        <w:rPr>
          <w:lang w:val="en-US"/>
        </w:rPr>
        <w:t>, the network can mitigate the need for a UE to search a full sync burst set period such that performance on par with LTE may be achieved.</w:t>
      </w:r>
    </w:p>
    <w:p w14:paraId="23244CA2" w14:textId="06372B59" w:rsidR="00CC1657" w:rsidRPr="006877C1" w:rsidRDefault="004B5710" w:rsidP="001D1B96">
      <w:pPr>
        <w:pStyle w:val="Heading2"/>
        <w:rPr>
          <w:lang w:val="en-US"/>
        </w:rPr>
      </w:pPr>
      <w:r w:rsidRPr="006877C1">
        <w:rPr>
          <w:lang w:val="en-US"/>
        </w:rPr>
        <w:t>NR-SS</w:t>
      </w:r>
      <w:r w:rsidR="00CC1657" w:rsidRPr="006877C1">
        <w:rPr>
          <w:lang w:val="en-US"/>
        </w:rPr>
        <w:t xml:space="preserve"> </w:t>
      </w:r>
      <w:r w:rsidR="00233E88" w:rsidRPr="006877C1">
        <w:rPr>
          <w:lang w:val="en-US"/>
        </w:rPr>
        <w:t>scenarios</w:t>
      </w:r>
    </w:p>
    <w:p w14:paraId="429CB400" w14:textId="040C7F02" w:rsidR="001D1B96" w:rsidRPr="006877C1" w:rsidRDefault="001D1B96" w:rsidP="001D1B96">
      <w:pPr>
        <w:rPr>
          <w:lang w:val="en-US"/>
        </w:rPr>
      </w:pPr>
      <w:r w:rsidRPr="006877C1">
        <w:rPr>
          <w:lang w:val="en-US"/>
        </w:rPr>
        <w:t xml:space="preserve">It has been agreed at previous meetings that the NR-SS block will </w:t>
      </w:r>
      <w:r w:rsidR="00233E88" w:rsidRPr="006877C1">
        <w:rPr>
          <w:lang w:val="en-US"/>
        </w:rPr>
        <w:t xml:space="preserve">be used in </w:t>
      </w:r>
      <w:r w:rsidR="00CF3756" w:rsidRPr="006877C1">
        <w:rPr>
          <w:lang w:val="en-US"/>
        </w:rPr>
        <w:t>the following</w:t>
      </w:r>
      <w:r w:rsidRPr="006877C1">
        <w:rPr>
          <w:lang w:val="en-US"/>
        </w:rPr>
        <w:t xml:space="preserve"> </w:t>
      </w:r>
      <w:r w:rsidR="00233E88" w:rsidRPr="006877C1">
        <w:rPr>
          <w:lang w:val="en-US"/>
        </w:rPr>
        <w:t>scenarios</w:t>
      </w:r>
      <w:r w:rsidRPr="006877C1">
        <w:rPr>
          <w:lang w:val="en-US"/>
        </w:rPr>
        <w:t>:</w:t>
      </w:r>
    </w:p>
    <w:p w14:paraId="10B232FA" w14:textId="39FD06FB" w:rsidR="00CF3756" w:rsidRPr="006877C1" w:rsidRDefault="00CC1657" w:rsidP="001D1B96">
      <w:pPr>
        <w:rPr>
          <w:lang w:val="en-US"/>
        </w:rPr>
      </w:pPr>
      <w:r w:rsidRPr="006877C1">
        <w:rPr>
          <w:b/>
          <w:lang w:val="en-US"/>
        </w:rPr>
        <w:t>Initial access</w:t>
      </w:r>
      <w:r w:rsidR="00C0611B" w:rsidRPr="006877C1">
        <w:rPr>
          <w:b/>
          <w:lang w:val="en-US"/>
        </w:rPr>
        <w:t xml:space="preserve"> (IA)</w:t>
      </w:r>
      <w:r w:rsidR="001D1B96" w:rsidRPr="006877C1">
        <w:rPr>
          <w:b/>
          <w:lang w:val="en-US"/>
        </w:rPr>
        <w:t xml:space="preserve"> at power-on</w:t>
      </w:r>
      <w:r w:rsidR="001D1B96" w:rsidRPr="006877C1">
        <w:rPr>
          <w:lang w:val="en-US"/>
        </w:rPr>
        <w:t>, at which time no network assumptions may be made and the UE frequency error can be</w:t>
      </w:r>
      <w:r w:rsidR="00CF3756" w:rsidRPr="006877C1">
        <w:rPr>
          <w:lang w:val="en-US"/>
        </w:rPr>
        <w:t xml:space="preserve"> expected to be large (up to </w:t>
      </w:r>
      <w:r w:rsidR="00CF3756" w:rsidRPr="006877C1">
        <w:rPr>
          <w:rFonts w:cs="Arial"/>
          <w:lang w:val="en-US"/>
        </w:rPr>
        <w:t>±</w:t>
      </w:r>
      <w:r w:rsidR="00CF3756" w:rsidRPr="006877C1">
        <w:rPr>
          <w:lang w:val="en-US"/>
        </w:rPr>
        <w:t xml:space="preserve">50 ppm). For this case, a previously presented structured, tree-based sync search order </w:t>
      </w:r>
      <w:r w:rsidR="00446834" w:rsidRPr="006877C1">
        <w:rPr>
          <w:lang w:val="en-US"/>
        </w:rPr>
        <w:t>has</w:t>
      </w:r>
      <w:r w:rsidR="00CF3756" w:rsidRPr="006877C1">
        <w:rPr>
          <w:lang w:val="en-US"/>
        </w:rPr>
        <w:t xml:space="preserve"> shown to provide significant gains</w:t>
      </w:r>
      <w:r w:rsidR="00446834" w:rsidRPr="006877C1">
        <w:rPr>
          <w:lang w:val="en-US"/>
        </w:rPr>
        <w:t xml:space="preserve"> </w:t>
      </w:r>
      <w:r w:rsidR="006E0A61">
        <w:rPr>
          <w:lang w:val="en-US"/>
        </w:rPr>
        <w:fldChar w:fldCharType="begin"/>
      </w:r>
      <w:r w:rsidR="006E0A61">
        <w:rPr>
          <w:lang w:val="en-US"/>
        </w:rPr>
        <w:instrText xml:space="preserve"> REF _Ref473650823 \r \h </w:instrText>
      </w:r>
      <w:r w:rsidR="006E0A61">
        <w:rPr>
          <w:lang w:val="en-US"/>
        </w:rPr>
      </w:r>
      <w:r w:rsidR="006E0A61">
        <w:rPr>
          <w:lang w:val="en-US"/>
        </w:rPr>
        <w:fldChar w:fldCharType="separate"/>
      </w:r>
      <w:r w:rsidR="006E0A61">
        <w:rPr>
          <w:lang w:val="en-US"/>
        </w:rPr>
        <w:t>[5]</w:t>
      </w:r>
      <w:r w:rsidR="006E0A61">
        <w:rPr>
          <w:lang w:val="en-US"/>
        </w:rPr>
        <w:fldChar w:fldCharType="end"/>
      </w:r>
      <w:r w:rsidR="00CF3756" w:rsidRPr="006877C1">
        <w:rPr>
          <w:lang w:val="en-US"/>
        </w:rPr>
        <w:t>.</w:t>
      </w:r>
      <w:r w:rsidR="00FB6396" w:rsidRPr="006877C1">
        <w:rPr>
          <w:lang w:val="en-US"/>
        </w:rPr>
        <w:t xml:space="preserve"> These gains arise from </w:t>
      </w:r>
      <w:r w:rsidR="00446834" w:rsidRPr="006877C1">
        <w:rPr>
          <w:lang w:val="en-US"/>
        </w:rPr>
        <w:t>two important</w:t>
      </w:r>
      <w:r w:rsidR="00FB6396" w:rsidRPr="006877C1">
        <w:rPr>
          <w:lang w:val="en-US"/>
        </w:rPr>
        <w:t xml:space="preserve"> factors</w:t>
      </w:r>
      <w:r w:rsidR="00446834" w:rsidRPr="006877C1">
        <w:rPr>
          <w:lang w:val="en-US"/>
        </w:rPr>
        <w:t xml:space="preserve"> that are independent </w:t>
      </w:r>
      <w:r w:rsidR="00975F18" w:rsidRPr="006877C1">
        <w:rPr>
          <w:lang w:val="en-US"/>
        </w:rPr>
        <w:t xml:space="preserve">of both </w:t>
      </w:r>
      <w:r w:rsidR="00446834" w:rsidRPr="006877C1">
        <w:rPr>
          <w:lang w:val="en-US"/>
        </w:rPr>
        <w:t xml:space="preserve">sync </w:t>
      </w:r>
      <w:r w:rsidR="00975F18" w:rsidRPr="006877C1">
        <w:rPr>
          <w:lang w:val="en-US"/>
        </w:rPr>
        <w:t>scheme and frequency raster that is finally chosen</w:t>
      </w:r>
      <w:r w:rsidR="00FB6396" w:rsidRPr="006877C1">
        <w:rPr>
          <w:lang w:val="en-US"/>
        </w:rPr>
        <w:t>:</w:t>
      </w:r>
    </w:p>
    <w:p w14:paraId="50E1DBC5" w14:textId="357F48C2" w:rsidR="00FB6396" w:rsidRPr="006877C1" w:rsidRDefault="00FB6396" w:rsidP="00FB6396">
      <w:pPr>
        <w:pStyle w:val="ListParagraph"/>
        <w:numPr>
          <w:ilvl w:val="0"/>
          <w:numId w:val="16"/>
        </w:numPr>
        <w:rPr>
          <w:rFonts w:ascii="Arial" w:eastAsia="Times New Roman" w:hAnsi="Arial"/>
          <w:lang w:val="en-US" w:eastAsia="zh-CN"/>
        </w:rPr>
      </w:pPr>
      <w:r w:rsidRPr="006877C1">
        <w:rPr>
          <w:rFonts w:ascii="Arial" w:eastAsia="Times New Roman" w:hAnsi="Arial"/>
          <w:lang w:val="en-US" w:eastAsia="zh-CN"/>
        </w:rPr>
        <w:t xml:space="preserve">Ability to detect a sync on the first sync position attempt and thereby eliminating the need for </w:t>
      </w:r>
      <w:r w:rsidR="00446834" w:rsidRPr="006877C1">
        <w:rPr>
          <w:rFonts w:ascii="Arial" w:eastAsia="Times New Roman" w:hAnsi="Arial"/>
          <w:lang w:val="en-US" w:eastAsia="zh-CN"/>
        </w:rPr>
        <w:t xml:space="preserve">further </w:t>
      </w:r>
      <w:r w:rsidRPr="006877C1">
        <w:rPr>
          <w:rFonts w:ascii="Arial" w:eastAsia="Times New Roman" w:hAnsi="Arial"/>
          <w:lang w:val="en-US" w:eastAsia="zh-CN"/>
        </w:rPr>
        <w:t xml:space="preserve">frequency hypothesizing for </w:t>
      </w:r>
      <w:r w:rsidR="00446834" w:rsidRPr="006877C1">
        <w:rPr>
          <w:rFonts w:ascii="Arial" w:eastAsia="Times New Roman" w:hAnsi="Arial"/>
          <w:lang w:val="en-US" w:eastAsia="zh-CN"/>
        </w:rPr>
        <w:t>subsequent</w:t>
      </w:r>
      <w:r w:rsidRPr="006877C1">
        <w:rPr>
          <w:rFonts w:ascii="Arial" w:eastAsia="Times New Roman" w:hAnsi="Arial"/>
          <w:lang w:val="en-US" w:eastAsia="zh-CN"/>
        </w:rPr>
        <w:t xml:space="preserve"> sync positions</w:t>
      </w:r>
    </w:p>
    <w:p w14:paraId="6A6B4274" w14:textId="27633022" w:rsidR="00446834" w:rsidRPr="006877C1" w:rsidRDefault="00446834" w:rsidP="00FB6396">
      <w:pPr>
        <w:pStyle w:val="ListParagraph"/>
        <w:numPr>
          <w:ilvl w:val="0"/>
          <w:numId w:val="16"/>
        </w:numPr>
        <w:rPr>
          <w:rFonts w:ascii="Arial" w:eastAsia="Times New Roman" w:hAnsi="Arial"/>
          <w:lang w:val="en-US" w:eastAsia="zh-CN"/>
        </w:rPr>
      </w:pPr>
      <w:r w:rsidRPr="006877C1">
        <w:rPr>
          <w:rFonts w:ascii="Arial" w:eastAsia="Times New Roman" w:hAnsi="Arial"/>
          <w:lang w:val="en-US" w:eastAsia="zh-CN"/>
        </w:rPr>
        <w:t>Increasing the likelihood of finding the desired sync position on any of the first searched sync position</w:t>
      </w:r>
      <w:r w:rsidR="00975F18" w:rsidRPr="006877C1">
        <w:rPr>
          <w:rFonts w:ascii="Arial" w:eastAsia="Times New Roman" w:hAnsi="Arial"/>
          <w:lang w:val="en-US" w:eastAsia="zh-CN"/>
        </w:rPr>
        <w:t xml:space="preserve">s allowing for a fine frequency raster without </w:t>
      </w:r>
      <w:r w:rsidR="008962F3" w:rsidRPr="006877C1">
        <w:rPr>
          <w:rFonts w:ascii="Arial" w:eastAsia="Times New Roman" w:hAnsi="Arial"/>
          <w:lang w:val="en-US" w:eastAsia="zh-CN"/>
        </w:rPr>
        <w:t>all</w:t>
      </w:r>
      <w:r w:rsidR="00975F18" w:rsidRPr="006877C1">
        <w:rPr>
          <w:rFonts w:ascii="Arial" w:eastAsia="Times New Roman" w:hAnsi="Arial"/>
          <w:lang w:val="en-US" w:eastAsia="zh-CN"/>
        </w:rPr>
        <w:t xml:space="preserve"> </w:t>
      </w:r>
      <w:r w:rsidR="002A6104" w:rsidRPr="006877C1">
        <w:rPr>
          <w:rFonts w:ascii="Arial" w:eastAsia="Times New Roman" w:hAnsi="Arial"/>
          <w:lang w:val="en-US" w:eastAsia="zh-CN"/>
        </w:rPr>
        <w:t>the associated</w:t>
      </w:r>
      <w:r w:rsidR="00975F18" w:rsidRPr="006877C1">
        <w:rPr>
          <w:rFonts w:ascii="Arial" w:eastAsia="Times New Roman" w:hAnsi="Arial"/>
          <w:lang w:val="en-US" w:eastAsia="zh-CN"/>
        </w:rPr>
        <w:t xml:space="preserve"> costs</w:t>
      </w:r>
    </w:p>
    <w:p w14:paraId="1F5A6588" w14:textId="77777777" w:rsidR="00CF3756" w:rsidRPr="006877C1" w:rsidRDefault="00CF3756" w:rsidP="00CF3756">
      <w:pPr>
        <w:pStyle w:val="Observation"/>
        <w:rPr>
          <w:lang w:val="en-US"/>
        </w:rPr>
      </w:pPr>
      <w:bookmarkStart w:id="24" w:name="_Toc473631816"/>
      <w:bookmarkStart w:id="25" w:name="_Toc473636036"/>
      <w:bookmarkStart w:id="26" w:name="_Toc473711256"/>
      <w:bookmarkStart w:id="27" w:name="_Toc473711322"/>
      <w:bookmarkStart w:id="28" w:name="_Toc473711339"/>
      <w:bookmarkStart w:id="29" w:name="_Toc473711391"/>
      <w:bookmarkStart w:id="30" w:name="_Toc473711410"/>
      <w:bookmarkStart w:id="31" w:name="_Toc473716771"/>
      <w:bookmarkStart w:id="32" w:name="_Toc473716791"/>
      <w:bookmarkStart w:id="33" w:name="_Toc473716819"/>
      <w:bookmarkStart w:id="34" w:name="_Toc473716895"/>
      <w:bookmarkStart w:id="35" w:name="_Toc473716958"/>
      <w:bookmarkStart w:id="36" w:name="_Toc473716975"/>
      <w:bookmarkStart w:id="37" w:name="_Toc473717002"/>
      <w:bookmarkStart w:id="38" w:name="_Toc473717036"/>
      <w:bookmarkStart w:id="39" w:name="_Toc473717080"/>
      <w:bookmarkStart w:id="40" w:name="_Toc473719431"/>
      <w:bookmarkStart w:id="41" w:name="_Toc473720488"/>
      <w:bookmarkStart w:id="42" w:name="_Toc473884181"/>
      <w:bookmarkStart w:id="43" w:name="_Toc473884220"/>
      <w:bookmarkStart w:id="44" w:name="_Toc473884284"/>
      <w:bookmarkStart w:id="45" w:name="_Toc473884342"/>
      <w:bookmarkStart w:id="46" w:name="_Toc473884370"/>
      <w:bookmarkStart w:id="47" w:name="_Toc473884398"/>
      <w:bookmarkStart w:id="48" w:name="_Toc473884439"/>
      <w:bookmarkStart w:id="49" w:name="_Toc473884491"/>
      <w:bookmarkStart w:id="50" w:name="_Toc473884530"/>
      <w:bookmarkStart w:id="51" w:name="_Toc473904347"/>
      <w:bookmarkStart w:id="52" w:name="_Toc473909928"/>
      <w:bookmarkStart w:id="53" w:name="_Toc474164768"/>
      <w:bookmarkStart w:id="54" w:name="_Toc474169231"/>
      <w:r w:rsidRPr="006877C1">
        <w:rPr>
          <w:lang w:val="en-US"/>
        </w:rPr>
        <w:t>A structured, tree-based sync search order may substantially reduce both time and complexity for initial access.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9F5DB89" w14:textId="00E970CF" w:rsidR="00CF3756" w:rsidRPr="006877C1" w:rsidRDefault="00CF3756" w:rsidP="008F7E59">
      <w:pPr>
        <w:pStyle w:val="Proposal"/>
        <w:rPr>
          <w:lang w:val="en-US"/>
        </w:rPr>
      </w:pPr>
      <w:bookmarkStart w:id="55" w:name="_Toc473631820"/>
      <w:bookmarkStart w:id="56" w:name="_Toc473636040"/>
      <w:bookmarkStart w:id="57" w:name="_Toc473711257"/>
      <w:bookmarkStart w:id="58" w:name="_Toc473711323"/>
      <w:bookmarkStart w:id="59" w:name="_Toc473711340"/>
      <w:bookmarkStart w:id="60" w:name="_Toc473711392"/>
      <w:bookmarkStart w:id="61" w:name="_Toc473711411"/>
      <w:bookmarkStart w:id="62" w:name="_Toc473717085"/>
      <w:bookmarkStart w:id="63" w:name="_Toc473719436"/>
      <w:bookmarkStart w:id="64" w:name="_Toc473720493"/>
      <w:bookmarkStart w:id="65" w:name="_Toc473884239"/>
      <w:bookmarkStart w:id="66" w:name="_Toc473884536"/>
      <w:bookmarkStart w:id="67" w:name="_Toc473904353"/>
      <w:bookmarkStart w:id="68" w:name="_Toc473909934"/>
      <w:bookmarkStart w:id="69" w:name="_Toc474164774"/>
      <w:bookmarkStart w:id="70" w:name="_Toc474164781"/>
      <w:bookmarkStart w:id="71" w:name="_Toc474169227"/>
      <w:r w:rsidRPr="006877C1">
        <w:rPr>
          <w:lang w:val="en-US"/>
        </w:rPr>
        <w:t>A tree based, hierarchical sync deployment should be considered for NR to reduce initial access at power-on.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06004FBA" w14:textId="2C7C98CA" w:rsidR="00421950" w:rsidRPr="006877C1" w:rsidRDefault="00C0611B" w:rsidP="00421950">
      <w:pPr>
        <w:rPr>
          <w:lang w:val="en-US"/>
        </w:rPr>
      </w:pPr>
      <w:r w:rsidRPr="006877C1">
        <w:rPr>
          <w:b/>
          <w:lang w:val="en-US"/>
        </w:rPr>
        <w:t>OoS a</w:t>
      </w:r>
      <w:r w:rsidR="00CC1657" w:rsidRPr="006877C1">
        <w:rPr>
          <w:b/>
          <w:lang w:val="en-US"/>
        </w:rPr>
        <w:t>ccess</w:t>
      </w:r>
      <w:r w:rsidRPr="006877C1">
        <w:rPr>
          <w:b/>
          <w:lang w:val="en-US"/>
        </w:rPr>
        <w:t xml:space="preserve"> recovery</w:t>
      </w:r>
      <w:r w:rsidR="00421950" w:rsidRPr="006877C1">
        <w:rPr>
          <w:lang w:val="en-US"/>
        </w:rPr>
        <w:t xml:space="preserve">, in which case network information may be judged void. Hence, a full sync search over the whole </w:t>
      </w:r>
      <w:r w:rsidR="00EF3D45">
        <w:rPr>
          <w:lang w:val="en-US"/>
        </w:rPr>
        <w:t xml:space="preserve">frequency </w:t>
      </w:r>
      <w:r w:rsidR="00421950" w:rsidRPr="006877C1">
        <w:rPr>
          <w:lang w:val="en-US"/>
        </w:rPr>
        <w:t>band may need to take place, and, due to frequency drift</w:t>
      </w:r>
      <w:r w:rsidR="00EF3D45">
        <w:rPr>
          <w:lang w:val="en-US"/>
        </w:rPr>
        <w:t xml:space="preserve"> in the PLL</w:t>
      </w:r>
      <w:r w:rsidR="00421950" w:rsidRPr="006877C1">
        <w:rPr>
          <w:lang w:val="en-US"/>
        </w:rPr>
        <w:t xml:space="preserve">, eventually also with a need for renewed frequency hypothesis testing. However, as will be argued below, this </w:t>
      </w:r>
      <w:r w:rsidR="003D6A9F">
        <w:rPr>
          <w:lang w:val="en-US"/>
        </w:rPr>
        <w:t xml:space="preserve">event </w:t>
      </w:r>
      <w:r w:rsidR="00421950" w:rsidRPr="006877C1">
        <w:rPr>
          <w:lang w:val="en-US"/>
        </w:rPr>
        <w:t>is likely to occur significantly less often than some give the impression to believe.</w:t>
      </w:r>
    </w:p>
    <w:p w14:paraId="54FF339D" w14:textId="4B58DFB9" w:rsidR="00421950" w:rsidRPr="006877C1" w:rsidRDefault="00CC1657" w:rsidP="00421950">
      <w:pPr>
        <w:rPr>
          <w:lang w:val="en-US"/>
        </w:rPr>
      </w:pPr>
      <w:r w:rsidRPr="006877C1">
        <w:rPr>
          <w:b/>
          <w:lang w:val="en-US"/>
        </w:rPr>
        <w:t>I</w:t>
      </w:r>
      <w:r w:rsidR="00855725" w:rsidRPr="006877C1">
        <w:rPr>
          <w:b/>
          <w:lang w:val="en-US"/>
        </w:rPr>
        <w:t>dle mode cell reselection</w:t>
      </w:r>
      <w:r w:rsidR="00421950" w:rsidRPr="006877C1">
        <w:rPr>
          <w:lang w:val="en-US"/>
        </w:rPr>
        <w:t xml:space="preserve">, in which case the </w:t>
      </w:r>
      <w:r w:rsidR="00855725" w:rsidRPr="006877C1">
        <w:rPr>
          <w:lang w:val="en-US"/>
        </w:rPr>
        <w:t xml:space="preserve">sync </w:t>
      </w:r>
      <w:r w:rsidR="006236BC" w:rsidRPr="006877C1">
        <w:rPr>
          <w:lang w:val="en-US"/>
        </w:rPr>
        <w:t xml:space="preserve">frequency </w:t>
      </w:r>
      <w:r w:rsidR="00421950" w:rsidRPr="006877C1">
        <w:rPr>
          <w:lang w:val="en-US"/>
        </w:rPr>
        <w:t xml:space="preserve">is known but the sync time is not, resulting in negligible </w:t>
      </w:r>
      <w:r w:rsidR="00855725" w:rsidRPr="006877C1">
        <w:rPr>
          <w:lang w:val="en-US"/>
        </w:rPr>
        <w:t xml:space="preserve">search </w:t>
      </w:r>
      <w:r w:rsidR="006236BC" w:rsidRPr="006877C1">
        <w:rPr>
          <w:lang w:val="en-US"/>
        </w:rPr>
        <w:t>complexity</w:t>
      </w:r>
      <w:r w:rsidR="00421950" w:rsidRPr="006877C1">
        <w:rPr>
          <w:lang w:val="en-US"/>
        </w:rPr>
        <w:t xml:space="preserve"> but power consumption costs for keeping the radio on over the search time. For this case, however, it should be noted that a long sync burst period of 80 ms may not necessarily translate into a need for a UE to search over the full sync period. Network coordination, implying coordinated sync instants, may </w:t>
      </w:r>
      <w:r w:rsidR="00C0611B" w:rsidRPr="006877C1">
        <w:rPr>
          <w:lang w:val="en-US"/>
        </w:rPr>
        <w:t>limit the neighborin</w:t>
      </w:r>
      <w:r w:rsidR="00A03C0A">
        <w:rPr>
          <w:lang w:val="en-US"/>
        </w:rPr>
        <w:t>g cell sync instant to within 5 </w:t>
      </w:r>
      <w:r w:rsidR="00C0611B" w:rsidRPr="006877C1">
        <w:rPr>
          <w:lang w:val="en-US"/>
        </w:rPr>
        <w:t>ms from the present sync. For ease of network deployment such allowed sync interval could be complemented with another allowed sync interval which could be o</w:t>
      </w:r>
      <w:r w:rsidR="00773EE4">
        <w:rPr>
          <w:lang w:val="en-US"/>
        </w:rPr>
        <w:t>ffset by half a sync period (40 </w:t>
      </w:r>
      <w:r w:rsidR="00C0611B" w:rsidRPr="006877C1">
        <w:rPr>
          <w:lang w:val="en-US"/>
        </w:rPr>
        <w:t>ms)</w:t>
      </w:r>
      <w:r w:rsidR="00B00B24">
        <w:rPr>
          <w:lang w:val="en-US"/>
        </w:rPr>
        <w:t xml:space="preserve"> from the first one</w:t>
      </w:r>
      <w:r w:rsidR="00C0611B" w:rsidRPr="006877C1">
        <w:rPr>
          <w:lang w:val="en-US"/>
        </w:rPr>
        <w:t>.</w:t>
      </w:r>
    </w:p>
    <w:p w14:paraId="5D6BEBD8" w14:textId="77777777" w:rsidR="006236BC" w:rsidRPr="006877C1" w:rsidRDefault="006236BC" w:rsidP="006236BC">
      <w:pPr>
        <w:pStyle w:val="Observation"/>
        <w:rPr>
          <w:lang w:val="en-US"/>
        </w:rPr>
      </w:pPr>
      <w:bookmarkStart w:id="72" w:name="_Toc473631817"/>
      <w:bookmarkStart w:id="73" w:name="_Toc473636037"/>
      <w:bookmarkStart w:id="74" w:name="_Toc473711258"/>
      <w:bookmarkStart w:id="75" w:name="_Toc473711324"/>
      <w:bookmarkStart w:id="76" w:name="_Toc473711341"/>
      <w:bookmarkStart w:id="77" w:name="_Toc473711393"/>
      <w:bookmarkStart w:id="78" w:name="_Toc473711412"/>
      <w:bookmarkStart w:id="79" w:name="_Toc473716772"/>
      <w:bookmarkStart w:id="80" w:name="_Toc473716792"/>
      <w:bookmarkStart w:id="81" w:name="_Toc473716820"/>
      <w:bookmarkStart w:id="82" w:name="_Toc473716896"/>
      <w:bookmarkStart w:id="83" w:name="_Toc473716959"/>
      <w:bookmarkStart w:id="84" w:name="_Toc473716976"/>
      <w:bookmarkStart w:id="85" w:name="_Toc473717003"/>
      <w:bookmarkStart w:id="86" w:name="_Toc473717037"/>
      <w:bookmarkStart w:id="87" w:name="_Toc473717081"/>
      <w:bookmarkStart w:id="88" w:name="_Toc473719432"/>
      <w:bookmarkStart w:id="89" w:name="_Toc473720489"/>
      <w:bookmarkStart w:id="90" w:name="_Toc473884182"/>
      <w:bookmarkStart w:id="91" w:name="_Toc473884221"/>
      <w:bookmarkStart w:id="92" w:name="_Toc473884285"/>
      <w:bookmarkStart w:id="93" w:name="_Toc473884343"/>
      <w:bookmarkStart w:id="94" w:name="_Toc473884371"/>
      <w:bookmarkStart w:id="95" w:name="_Toc473884399"/>
      <w:bookmarkStart w:id="96" w:name="_Toc473884440"/>
      <w:bookmarkStart w:id="97" w:name="_Toc473884492"/>
      <w:bookmarkStart w:id="98" w:name="_Toc473884531"/>
      <w:bookmarkStart w:id="99" w:name="_Toc473904348"/>
      <w:bookmarkStart w:id="100" w:name="_Toc473909929"/>
      <w:bookmarkStart w:id="101" w:name="_Toc474164769"/>
      <w:bookmarkStart w:id="102" w:name="_Toc474169232"/>
      <w:r w:rsidRPr="006877C1">
        <w:rPr>
          <w:lang w:val="en-US"/>
        </w:rPr>
        <w:t xml:space="preserve">Long sync periods </w:t>
      </w:r>
      <w:r w:rsidR="006A0934" w:rsidRPr="006877C1">
        <w:rPr>
          <w:lang w:val="en-US"/>
        </w:rPr>
        <w:t xml:space="preserve">in idle mode cell </w:t>
      </w:r>
      <w:r w:rsidR="00375CB2" w:rsidRPr="006877C1">
        <w:rPr>
          <w:lang w:val="en-US"/>
        </w:rPr>
        <w:t>reselection need not translate into long sync search periods</w:t>
      </w:r>
      <w:r w:rsidR="006A0934" w:rsidRPr="006877C1">
        <w:rPr>
          <w:lang w:val="en-US"/>
        </w:rPr>
        <w:t>.</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1043A732" w14:textId="24F36888" w:rsidR="001769ED" w:rsidRPr="006877C1" w:rsidRDefault="00375CB2" w:rsidP="001769ED">
      <w:pPr>
        <w:pStyle w:val="Proposal"/>
        <w:rPr>
          <w:lang w:val="en-US"/>
        </w:rPr>
      </w:pPr>
      <w:bookmarkStart w:id="103" w:name="_Toc473631821"/>
      <w:bookmarkStart w:id="104" w:name="_Toc473636041"/>
      <w:bookmarkStart w:id="105" w:name="_Toc473717086"/>
      <w:bookmarkStart w:id="106" w:name="_Toc473719437"/>
      <w:bookmarkStart w:id="107" w:name="_Toc473720494"/>
      <w:bookmarkStart w:id="108" w:name="_Toc473884240"/>
      <w:bookmarkStart w:id="109" w:name="_Toc473884537"/>
      <w:bookmarkStart w:id="110" w:name="_Toc473904354"/>
      <w:bookmarkStart w:id="111" w:name="_Toc473909935"/>
      <w:bookmarkStart w:id="112" w:name="_Toc474164775"/>
      <w:bookmarkStart w:id="113" w:name="_Toc474164782"/>
      <w:bookmarkStart w:id="114" w:name="_Toc474169228"/>
      <w:r w:rsidRPr="006877C1">
        <w:rPr>
          <w:lang w:val="en-US"/>
        </w:rPr>
        <w:t xml:space="preserve">NR-SS signals between neighboring cells should be coordinated to occur within </w:t>
      </w:r>
      <w:r w:rsidR="00926684">
        <w:rPr>
          <w:lang w:val="en-US"/>
        </w:rPr>
        <w:t xml:space="preserve">a fraction of the sync period (e.g., </w:t>
      </w:r>
      <w:r w:rsidRPr="006877C1">
        <w:rPr>
          <w:lang w:val="en-US"/>
        </w:rPr>
        <w:t>5 ms</w:t>
      </w:r>
      <w:r w:rsidR="00926684">
        <w:rPr>
          <w:lang w:val="en-US"/>
        </w:rPr>
        <w:t>)</w:t>
      </w:r>
      <w:r w:rsidRPr="006877C1">
        <w:rPr>
          <w:lang w:val="en-US"/>
        </w:rPr>
        <w:t xml:space="preserve"> such that </w:t>
      </w:r>
      <w:r w:rsidR="00965F07" w:rsidRPr="006877C1">
        <w:rPr>
          <w:lang w:val="en-US"/>
        </w:rPr>
        <w:t xml:space="preserve">UE </w:t>
      </w:r>
      <w:r w:rsidR="00926684">
        <w:rPr>
          <w:lang w:val="en-US"/>
        </w:rPr>
        <w:t>RX</w:t>
      </w:r>
      <w:r w:rsidRPr="006877C1">
        <w:rPr>
          <w:lang w:val="en-US"/>
        </w:rPr>
        <w:t>-on for i</w:t>
      </w:r>
      <w:r w:rsidR="001769ED" w:rsidRPr="006877C1">
        <w:rPr>
          <w:lang w:val="en-US"/>
        </w:rPr>
        <w:t xml:space="preserve">dle mode cell </w:t>
      </w:r>
      <w:r w:rsidR="00855725" w:rsidRPr="006877C1">
        <w:rPr>
          <w:lang w:val="en-US"/>
        </w:rPr>
        <w:t>reselection</w:t>
      </w:r>
      <w:r w:rsidR="001769ED" w:rsidRPr="006877C1">
        <w:rPr>
          <w:lang w:val="en-US"/>
        </w:rPr>
        <w:t xml:space="preserve"> </w:t>
      </w:r>
      <w:r w:rsidRPr="006877C1">
        <w:rPr>
          <w:lang w:val="en-US"/>
        </w:rPr>
        <w:t xml:space="preserve">can be </w:t>
      </w:r>
      <w:r w:rsidR="00926684">
        <w:rPr>
          <w:lang w:val="en-US"/>
        </w:rPr>
        <w:t>minimized</w:t>
      </w:r>
      <w:bookmarkEnd w:id="103"/>
      <w:r w:rsidRPr="006877C1">
        <w:rPr>
          <w:lang w:val="en-US"/>
        </w:rPr>
        <w:t>.</w:t>
      </w:r>
      <w:bookmarkEnd w:id="104"/>
      <w:bookmarkEnd w:id="105"/>
      <w:bookmarkEnd w:id="106"/>
      <w:bookmarkEnd w:id="107"/>
      <w:bookmarkEnd w:id="108"/>
      <w:bookmarkEnd w:id="109"/>
      <w:bookmarkEnd w:id="110"/>
      <w:bookmarkEnd w:id="111"/>
      <w:bookmarkEnd w:id="112"/>
      <w:bookmarkEnd w:id="113"/>
      <w:bookmarkEnd w:id="114"/>
    </w:p>
    <w:p w14:paraId="73DBD6A5" w14:textId="6BEEE180" w:rsidR="00676381" w:rsidRPr="00676381" w:rsidRDefault="00676381" w:rsidP="00676381">
      <w:pPr>
        <w:rPr>
          <w:lang w:val="en-US"/>
        </w:rPr>
      </w:pPr>
      <w:r w:rsidRPr="00676381">
        <w:rPr>
          <w:b/>
          <w:lang w:val="en-US"/>
        </w:rPr>
        <w:t>Inter-RAT and inter-frequency measurements</w:t>
      </w:r>
      <w:r>
        <w:rPr>
          <w:lang w:val="en-US"/>
        </w:rPr>
        <w:t xml:space="preserve"> are not part of NR-SS. Since these have little need for frequency synchronization, such tasks are better managed by MRS or similar.</w:t>
      </w:r>
    </w:p>
    <w:p w14:paraId="5FBD1DFD" w14:textId="77777777" w:rsidR="00676381" w:rsidRDefault="00676381" w:rsidP="00023E8E">
      <w:pPr>
        <w:rPr>
          <w:b/>
          <w:lang w:val="en-US"/>
        </w:rPr>
      </w:pPr>
    </w:p>
    <w:p w14:paraId="0E577D72" w14:textId="77777777" w:rsidR="002803BA" w:rsidRPr="006877C1" w:rsidRDefault="002803BA" w:rsidP="002803BA">
      <w:pPr>
        <w:pStyle w:val="Caption"/>
        <w:keepNext/>
        <w:rPr>
          <w:lang w:val="en-US"/>
        </w:rPr>
      </w:pPr>
      <w:r w:rsidRPr="006877C1">
        <w:rPr>
          <w:lang w:val="en-US"/>
        </w:rPr>
        <w:t xml:space="preserve">Table </w:t>
      </w:r>
      <w:r w:rsidRPr="006877C1">
        <w:rPr>
          <w:lang w:val="en-US"/>
        </w:rPr>
        <w:fldChar w:fldCharType="begin"/>
      </w:r>
      <w:r w:rsidRPr="006877C1">
        <w:rPr>
          <w:lang w:val="en-US"/>
        </w:rPr>
        <w:instrText xml:space="preserve"> SEQ Table \* ARABIC </w:instrText>
      </w:r>
      <w:r w:rsidRPr="006877C1">
        <w:rPr>
          <w:lang w:val="en-US"/>
        </w:rPr>
        <w:fldChar w:fldCharType="separate"/>
      </w:r>
      <w:r w:rsidRPr="006877C1">
        <w:rPr>
          <w:noProof/>
          <w:lang w:val="en-US"/>
        </w:rPr>
        <w:t>1</w:t>
      </w:r>
      <w:r w:rsidRPr="006877C1">
        <w:rPr>
          <w:lang w:val="en-US"/>
        </w:rPr>
        <w:fldChar w:fldCharType="end"/>
      </w:r>
      <w:r w:rsidRPr="006877C1">
        <w:rPr>
          <w:noProof/>
          <w:lang w:val="en-US"/>
        </w:rPr>
        <w:t>: Sync scenarios and their relevance for different KPIs.</w:t>
      </w:r>
    </w:p>
    <w:tbl>
      <w:tblPr>
        <w:tblStyle w:val="TableGrid"/>
        <w:tblW w:w="0" w:type="auto"/>
        <w:jc w:val="center"/>
        <w:tblLook w:val="04A0" w:firstRow="1" w:lastRow="0" w:firstColumn="1" w:lastColumn="0" w:noHBand="0" w:noVBand="1"/>
      </w:tblPr>
      <w:tblGrid>
        <w:gridCol w:w="1061"/>
        <w:gridCol w:w="2651"/>
        <w:gridCol w:w="1461"/>
        <w:gridCol w:w="1295"/>
        <w:gridCol w:w="805"/>
      </w:tblGrid>
      <w:tr w:rsidR="00C6413F" w:rsidRPr="006877C1" w14:paraId="7481DE54" w14:textId="77777777" w:rsidTr="00C0141A">
        <w:trPr>
          <w:jc w:val="center"/>
        </w:trPr>
        <w:tc>
          <w:tcPr>
            <w:tcW w:w="0" w:type="auto"/>
          </w:tcPr>
          <w:p w14:paraId="3B8BB1E5" w14:textId="77777777" w:rsidR="00C6413F" w:rsidRPr="006877C1" w:rsidRDefault="00C6413F" w:rsidP="001D485D">
            <w:pPr>
              <w:rPr>
                <w:b/>
                <w:lang w:val="en-US"/>
              </w:rPr>
            </w:pPr>
          </w:p>
        </w:tc>
        <w:tc>
          <w:tcPr>
            <w:tcW w:w="0" w:type="auto"/>
          </w:tcPr>
          <w:p w14:paraId="4D743663" w14:textId="474EF7F8" w:rsidR="00C6413F" w:rsidRPr="006877C1" w:rsidRDefault="00C6413F" w:rsidP="001D485D">
            <w:pPr>
              <w:rPr>
                <w:b/>
                <w:lang w:val="en-US"/>
              </w:rPr>
            </w:pPr>
          </w:p>
        </w:tc>
        <w:tc>
          <w:tcPr>
            <w:tcW w:w="0" w:type="auto"/>
            <w:gridSpan w:val="3"/>
          </w:tcPr>
          <w:p w14:paraId="7E5741BD" w14:textId="77777777" w:rsidR="00C6413F" w:rsidRPr="006877C1" w:rsidRDefault="00C6413F" w:rsidP="001D485D">
            <w:pPr>
              <w:jc w:val="center"/>
              <w:rPr>
                <w:b/>
                <w:u w:val="single"/>
                <w:lang w:val="en-US"/>
              </w:rPr>
            </w:pPr>
            <w:r w:rsidRPr="006877C1">
              <w:rPr>
                <w:b/>
                <w:u w:val="single"/>
                <w:lang w:val="en-US"/>
              </w:rPr>
              <w:t>Key Performance Indicator</w:t>
            </w:r>
          </w:p>
        </w:tc>
      </w:tr>
      <w:tr w:rsidR="00C6413F" w:rsidRPr="006877C1" w14:paraId="27775012" w14:textId="77777777" w:rsidTr="00C0141A">
        <w:trPr>
          <w:jc w:val="center"/>
        </w:trPr>
        <w:tc>
          <w:tcPr>
            <w:tcW w:w="0" w:type="auto"/>
          </w:tcPr>
          <w:p w14:paraId="6DF8F08C" w14:textId="77777777" w:rsidR="00C6413F" w:rsidRPr="006877C1" w:rsidRDefault="00C6413F" w:rsidP="001D485D">
            <w:pPr>
              <w:rPr>
                <w:b/>
                <w:u w:val="single"/>
                <w:lang w:val="en-US"/>
              </w:rPr>
            </w:pPr>
          </w:p>
        </w:tc>
        <w:tc>
          <w:tcPr>
            <w:tcW w:w="0" w:type="auto"/>
          </w:tcPr>
          <w:p w14:paraId="353B214C" w14:textId="42BFF07A" w:rsidR="00C6413F" w:rsidRPr="006877C1" w:rsidRDefault="00C6413F" w:rsidP="001D485D">
            <w:pPr>
              <w:rPr>
                <w:b/>
                <w:u w:val="single"/>
                <w:lang w:val="en-US"/>
              </w:rPr>
            </w:pPr>
          </w:p>
        </w:tc>
        <w:tc>
          <w:tcPr>
            <w:tcW w:w="0" w:type="auto"/>
          </w:tcPr>
          <w:p w14:paraId="38791FED" w14:textId="77777777" w:rsidR="00C6413F" w:rsidRPr="006877C1" w:rsidRDefault="00C6413F" w:rsidP="001D485D">
            <w:pPr>
              <w:rPr>
                <w:b/>
                <w:lang w:val="en-US"/>
              </w:rPr>
            </w:pPr>
            <w:r w:rsidRPr="006877C1">
              <w:rPr>
                <w:b/>
                <w:lang w:val="en-US"/>
              </w:rPr>
              <w:t>Time-to-sync</w:t>
            </w:r>
          </w:p>
        </w:tc>
        <w:tc>
          <w:tcPr>
            <w:tcW w:w="0" w:type="auto"/>
          </w:tcPr>
          <w:p w14:paraId="19CA8D3C" w14:textId="77777777" w:rsidR="00C6413F" w:rsidRPr="006877C1" w:rsidRDefault="00C6413F" w:rsidP="001D485D">
            <w:pPr>
              <w:rPr>
                <w:b/>
                <w:lang w:val="en-US"/>
              </w:rPr>
            </w:pPr>
            <w:r w:rsidRPr="006877C1">
              <w:rPr>
                <w:b/>
                <w:lang w:val="en-US"/>
              </w:rPr>
              <w:t>Complexity</w:t>
            </w:r>
          </w:p>
        </w:tc>
        <w:tc>
          <w:tcPr>
            <w:tcW w:w="0" w:type="auto"/>
          </w:tcPr>
          <w:p w14:paraId="0A98EAE0" w14:textId="77777777" w:rsidR="00C6413F" w:rsidRPr="006877C1" w:rsidRDefault="00C6413F" w:rsidP="001D485D">
            <w:pPr>
              <w:rPr>
                <w:b/>
                <w:lang w:val="en-US"/>
              </w:rPr>
            </w:pPr>
            <w:r w:rsidRPr="006877C1">
              <w:rPr>
                <w:b/>
                <w:lang w:val="en-US"/>
              </w:rPr>
              <w:t>RX-on</w:t>
            </w:r>
          </w:p>
        </w:tc>
      </w:tr>
      <w:tr w:rsidR="00C6413F" w:rsidRPr="006877C1" w14:paraId="4A21AA43" w14:textId="77777777" w:rsidTr="00C0141A">
        <w:trPr>
          <w:jc w:val="center"/>
        </w:trPr>
        <w:tc>
          <w:tcPr>
            <w:tcW w:w="0" w:type="auto"/>
            <w:vMerge w:val="restart"/>
            <w:vAlign w:val="center"/>
          </w:tcPr>
          <w:p w14:paraId="334DD68F" w14:textId="476C5757" w:rsidR="00C6413F" w:rsidRPr="00C6413F" w:rsidRDefault="00C6413F" w:rsidP="00C0141A">
            <w:pPr>
              <w:jc w:val="left"/>
              <w:rPr>
                <w:b/>
                <w:sz w:val="18"/>
                <w:szCs w:val="18"/>
                <w:u w:val="single"/>
                <w:lang w:val="en-US"/>
              </w:rPr>
            </w:pPr>
            <w:r w:rsidRPr="00C6413F">
              <w:rPr>
                <w:b/>
                <w:szCs w:val="18"/>
                <w:u w:val="single"/>
                <w:lang w:val="en-US"/>
              </w:rPr>
              <w:t>Scenario</w:t>
            </w:r>
          </w:p>
        </w:tc>
        <w:tc>
          <w:tcPr>
            <w:tcW w:w="0" w:type="auto"/>
          </w:tcPr>
          <w:p w14:paraId="27477AF6" w14:textId="02312B11" w:rsidR="00C6413F" w:rsidRPr="006877C1" w:rsidRDefault="00C6413F" w:rsidP="001D485D">
            <w:pPr>
              <w:rPr>
                <w:b/>
                <w:lang w:val="en-US"/>
              </w:rPr>
            </w:pPr>
            <w:r w:rsidRPr="006877C1">
              <w:rPr>
                <w:b/>
                <w:lang w:val="en-US"/>
              </w:rPr>
              <w:t>IA at power-on</w:t>
            </w:r>
          </w:p>
        </w:tc>
        <w:tc>
          <w:tcPr>
            <w:tcW w:w="0" w:type="auto"/>
          </w:tcPr>
          <w:p w14:paraId="7C450096" w14:textId="77777777" w:rsidR="00C6413F" w:rsidRPr="00005696" w:rsidRDefault="00C6413F" w:rsidP="001D485D">
            <w:pPr>
              <w:jc w:val="center"/>
              <w:rPr>
                <w:lang w:val="en-US"/>
              </w:rPr>
            </w:pPr>
            <w:r w:rsidRPr="00005696">
              <w:rPr>
                <w:lang w:val="en-US"/>
              </w:rPr>
              <w:t>X</w:t>
            </w:r>
          </w:p>
        </w:tc>
        <w:tc>
          <w:tcPr>
            <w:tcW w:w="0" w:type="auto"/>
          </w:tcPr>
          <w:p w14:paraId="7E3476CB" w14:textId="77777777" w:rsidR="00C6413F" w:rsidRPr="00005696" w:rsidRDefault="00C6413F" w:rsidP="001D485D">
            <w:pPr>
              <w:jc w:val="center"/>
              <w:rPr>
                <w:lang w:val="en-US"/>
              </w:rPr>
            </w:pPr>
          </w:p>
        </w:tc>
        <w:tc>
          <w:tcPr>
            <w:tcW w:w="0" w:type="auto"/>
          </w:tcPr>
          <w:p w14:paraId="3DBE5723" w14:textId="77777777" w:rsidR="00C6413F" w:rsidRPr="00005696" w:rsidRDefault="00C6413F" w:rsidP="001D485D">
            <w:pPr>
              <w:jc w:val="center"/>
              <w:rPr>
                <w:lang w:val="en-US"/>
              </w:rPr>
            </w:pPr>
          </w:p>
        </w:tc>
      </w:tr>
      <w:tr w:rsidR="00C6413F" w:rsidRPr="006877C1" w14:paraId="45670F11" w14:textId="77777777" w:rsidTr="00C0141A">
        <w:trPr>
          <w:jc w:val="center"/>
        </w:trPr>
        <w:tc>
          <w:tcPr>
            <w:tcW w:w="0" w:type="auto"/>
            <w:vMerge/>
          </w:tcPr>
          <w:p w14:paraId="773E13CE" w14:textId="77777777" w:rsidR="00C6413F" w:rsidRPr="006877C1" w:rsidRDefault="00C6413F" w:rsidP="001D485D">
            <w:pPr>
              <w:rPr>
                <w:b/>
                <w:lang w:val="en-US"/>
              </w:rPr>
            </w:pPr>
          </w:p>
        </w:tc>
        <w:tc>
          <w:tcPr>
            <w:tcW w:w="0" w:type="auto"/>
          </w:tcPr>
          <w:p w14:paraId="088DB04C" w14:textId="4C2D0C4F" w:rsidR="00C6413F" w:rsidRPr="006877C1" w:rsidRDefault="00C6413F" w:rsidP="001D485D">
            <w:pPr>
              <w:rPr>
                <w:b/>
                <w:lang w:val="en-US"/>
              </w:rPr>
            </w:pPr>
            <w:r w:rsidRPr="006877C1">
              <w:rPr>
                <w:b/>
                <w:lang w:val="en-US"/>
              </w:rPr>
              <w:t>OoS access recovery</w:t>
            </w:r>
          </w:p>
        </w:tc>
        <w:tc>
          <w:tcPr>
            <w:tcW w:w="0" w:type="auto"/>
          </w:tcPr>
          <w:p w14:paraId="3EB112ED" w14:textId="77777777" w:rsidR="00C6413F" w:rsidRPr="00005696" w:rsidRDefault="00C6413F" w:rsidP="001D485D">
            <w:pPr>
              <w:jc w:val="center"/>
              <w:rPr>
                <w:lang w:val="en-US"/>
              </w:rPr>
            </w:pPr>
          </w:p>
        </w:tc>
        <w:tc>
          <w:tcPr>
            <w:tcW w:w="0" w:type="auto"/>
          </w:tcPr>
          <w:p w14:paraId="2A2FD43B" w14:textId="77777777" w:rsidR="00C6413F" w:rsidRPr="00005696" w:rsidRDefault="00C6413F" w:rsidP="001D485D">
            <w:pPr>
              <w:jc w:val="center"/>
              <w:rPr>
                <w:lang w:val="en-US"/>
              </w:rPr>
            </w:pPr>
            <w:r w:rsidRPr="00005696">
              <w:rPr>
                <w:lang w:val="en-US"/>
              </w:rPr>
              <w:t>X</w:t>
            </w:r>
          </w:p>
        </w:tc>
        <w:tc>
          <w:tcPr>
            <w:tcW w:w="0" w:type="auto"/>
          </w:tcPr>
          <w:p w14:paraId="07EDB5E0" w14:textId="77777777" w:rsidR="00C6413F" w:rsidRPr="00005696" w:rsidRDefault="00C6413F" w:rsidP="001D485D">
            <w:pPr>
              <w:jc w:val="center"/>
              <w:rPr>
                <w:lang w:val="en-US"/>
              </w:rPr>
            </w:pPr>
            <w:r w:rsidRPr="00005696">
              <w:rPr>
                <w:lang w:val="en-US"/>
              </w:rPr>
              <w:t>X</w:t>
            </w:r>
          </w:p>
        </w:tc>
      </w:tr>
      <w:tr w:rsidR="00C6413F" w:rsidRPr="006877C1" w14:paraId="63597D30" w14:textId="77777777" w:rsidTr="00C0141A">
        <w:trPr>
          <w:jc w:val="center"/>
        </w:trPr>
        <w:tc>
          <w:tcPr>
            <w:tcW w:w="0" w:type="auto"/>
            <w:vMerge/>
          </w:tcPr>
          <w:p w14:paraId="1A7266B2" w14:textId="77777777" w:rsidR="00C6413F" w:rsidRPr="006877C1" w:rsidRDefault="00C6413F" w:rsidP="001D485D">
            <w:pPr>
              <w:rPr>
                <w:b/>
                <w:lang w:val="en-US"/>
              </w:rPr>
            </w:pPr>
          </w:p>
        </w:tc>
        <w:tc>
          <w:tcPr>
            <w:tcW w:w="0" w:type="auto"/>
          </w:tcPr>
          <w:p w14:paraId="1DB9DDF6" w14:textId="238AAF43" w:rsidR="00C6413F" w:rsidRPr="006877C1" w:rsidRDefault="00C6413F" w:rsidP="001D485D">
            <w:pPr>
              <w:rPr>
                <w:b/>
                <w:lang w:val="en-US"/>
              </w:rPr>
            </w:pPr>
            <w:r w:rsidRPr="006877C1">
              <w:rPr>
                <w:b/>
                <w:lang w:val="en-US"/>
              </w:rPr>
              <w:t>Idle mode cell reselection</w:t>
            </w:r>
          </w:p>
        </w:tc>
        <w:tc>
          <w:tcPr>
            <w:tcW w:w="0" w:type="auto"/>
          </w:tcPr>
          <w:p w14:paraId="7E84F796" w14:textId="77777777" w:rsidR="00C6413F" w:rsidRPr="00005696" w:rsidRDefault="00C6413F" w:rsidP="001D485D">
            <w:pPr>
              <w:jc w:val="center"/>
              <w:rPr>
                <w:lang w:val="en-US"/>
              </w:rPr>
            </w:pPr>
          </w:p>
        </w:tc>
        <w:tc>
          <w:tcPr>
            <w:tcW w:w="0" w:type="auto"/>
          </w:tcPr>
          <w:p w14:paraId="4E1B31CC" w14:textId="77777777" w:rsidR="00C6413F" w:rsidRPr="00005696" w:rsidRDefault="00C6413F" w:rsidP="001D485D">
            <w:pPr>
              <w:jc w:val="center"/>
              <w:rPr>
                <w:lang w:val="en-US"/>
              </w:rPr>
            </w:pPr>
          </w:p>
        </w:tc>
        <w:tc>
          <w:tcPr>
            <w:tcW w:w="0" w:type="auto"/>
          </w:tcPr>
          <w:p w14:paraId="04524624" w14:textId="77777777" w:rsidR="00C6413F" w:rsidRPr="00005696" w:rsidRDefault="00C6413F" w:rsidP="001D485D">
            <w:pPr>
              <w:jc w:val="center"/>
              <w:rPr>
                <w:lang w:val="en-US"/>
              </w:rPr>
            </w:pPr>
            <w:r w:rsidRPr="00005696">
              <w:rPr>
                <w:lang w:val="en-US"/>
              </w:rPr>
              <w:t>X</w:t>
            </w:r>
          </w:p>
        </w:tc>
      </w:tr>
    </w:tbl>
    <w:p w14:paraId="7723E337" w14:textId="77777777" w:rsidR="008D2453" w:rsidRPr="006877C1" w:rsidRDefault="00023E8E" w:rsidP="001D1B96">
      <w:pPr>
        <w:pStyle w:val="Heading2"/>
        <w:rPr>
          <w:lang w:val="en-US"/>
        </w:rPr>
      </w:pPr>
      <w:r w:rsidRPr="006877C1">
        <w:rPr>
          <w:lang w:val="en-US"/>
        </w:rPr>
        <w:t>Cell types</w:t>
      </w:r>
    </w:p>
    <w:p w14:paraId="36D0BB8D" w14:textId="3E77B434" w:rsidR="0040656B" w:rsidRPr="006877C1" w:rsidRDefault="0040656B" w:rsidP="0040656B">
      <w:pPr>
        <w:rPr>
          <w:lang w:val="en-US"/>
        </w:rPr>
      </w:pPr>
      <w:r w:rsidRPr="006877C1">
        <w:rPr>
          <w:lang w:val="en-US"/>
        </w:rPr>
        <w:t xml:space="preserve">NR is designed for a multitude of </w:t>
      </w:r>
      <w:r w:rsidR="004B0D1C">
        <w:rPr>
          <w:lang w:val="en-US"/>
        </w:rPr>
        <w:t>frequency bands, ranging from ½ </w:t>
      </w:r>
      <w:r w:rsidRPr="006877C1">
        <w:rPr>
          <w:lang w:val="en-US"/>
        </w:rPr>
        <w:t>GHz to 100</w:t>
      </w:r>
      <w:r w:rsidR="004B0D1C">
        <w:rPr>
          <w:lang w:val="en-US"/>
        </w:rPr>
        <w:t> </w:t>
      </w:r>
      <w:r w:rsidRPr="006877C1">
        <w:rPr>
          <w:lang w:val="en-US"/>
        </w:rPr>
        <w:t>GHz, and cell types, ranging from macro cells with a vast coverage, to femtocells with a limited covering. Furthermore, NR networks will reflect the cell properties such that anything from networks providing (almost) complete wide area coverage to single node hot-spots with very limited coverage. The two extremes</w:t>
      </w:r>
      <w:r w:rsidR="00DA3D4C" w:rsidRPr="006877C1">
        <w:rPr>
          <w:lang w:val="en-US"/>
        </w:rPr>
        <w:t>, and their effect on sync</w:t>
      </w:r>
      <w:r w:rsidRPr="006877C1">
        <w:rPr>
          <w:lang w:val="en-US"/>
        </w:rPr>
        <w:t xml:space="preserve"> are:</w:t>
      </w:r>
    </w:p>
    <w:p w14:paraId="00B7F2C2" w14:textId="07854971" w:rsidR="008D2453" w:rsidRPr="006877C1" w:rsidRDefault="002A0F9D" w:rsidP="0040656B">
      <w:pPr>
        <w:rPr>
          <w:lang w:val="en-US"/>
        </w:rPr>
      </w:pPr>
      <w:r>
        <w:rPr>
          <w:b/>
          <w:lang w:val="en-US"/>
        </w:rPr>
        <w:t>Wide a</w:t>
      </w:r>
      <w:r w:rsidR="00DA3D4C" w:rsidRPr="006877C1">
        <w:rPr>
          <w:b/>
          <w:lang w:val="en-US"/>
        </w:rPr>
        <w:t xml:space="preserve">rea </w:t>
      </w:r>
      <w:r>
        <w:rPr>
          <w:b/>
          <w:lang w:val="en-US"/>
        </w:rPr>
        <w:t>n</w:t>
      </w:r>
      <w:r w:rsidR="00DA3D4C" w:rsidRPr="006877C1">
        <w:rPr>
          <w:b/>
          <w:lang w:val="en-US"/>
        </w:rPr>
        <w:t>etworks (WAN</w:t>
      </w:r>
      <w:r>
        <w:rPr>
          <w:b/>
          <w:lang w:val="en-US"/>
        </w:rPr>
        <w:t>s</w:t>
      </w:r>
      <w:r w:rsidR="00DA3D4C" w:rsidRPr="006877C1">
        <w:rPr>
          <w:b/>
          <w:lang w:val="en-US"/>
        </w:rPr>
        <w:t>)</w:t>
      </w:r>
      <w:r w:rsidR="00DA3D4C" w:rsidRPr="006877C1">
        <w:rPr>
          <w:lang w:val="en-US"/>
        </w:rPr>
        <w:t>, where each cell covers a large areas</w:t>
      </w:r>
      <w:r w:rsidR="00023E8E" w:rsidRPr="006877C1">
        <w:rPr>
          <w:lang w:val="en-US"/>
        </w:rPr>
        <w:t xml:space="preserve"> </w:t>
      </w:r>
      <w:r w:rsidR="00DA3D4C" w:rsidRPr="006877C1">
        <w:rPr>
          <w:lang w:val="en-US"/>
        </w:rPr>
        <w:t>and jointly a huge area is covered. In such a network OoS will still occur but very infrequently. A WAN is typically characterized by using low carrier frequencies, and thus also limited bandwidths. Due to the limited bandwidth, also sync complexity is limited.</w:t>
      </w:r>
    </w:p>
    <w:p w14:paraId="2BE8AA7C" w14:textId="18A3185D" w:rsidR="006236BC" w:rsidRPr="006877C1" w:rsidRDefault="00DA3D4C" w:rsidP="0040656B">
      <w:pPr>
        <w:rPr>
          <w:lang w:val="en-US"/>
        </w:rPr>
      </w:pPr>
      <w:r w:rsidRPr="006877C1">
        <w:rPr>
          <w:b/>
          <w:lang w:val="en-US"/>
        </w:rPr>
        <w:t>Hot-spots</w:t>
      </w:r>
      <w:r w:rsidRPr="006877C1">
        <w:rPr>
          <w:lang w:val="en-US"/>
        </w:rPr>
        <w:t>, per definition, do not provide coverage.</w:t>
      </w:r>
      <w:r w:rsidR="001D71B5" w:rsidRPr="006877C1">
        <w:rPr>
          <w:lang w:val="en-US"/>
        </w:rPr>
        <w:t xml:space="preserve"> Hence</w:t>
      </w:r>
      <w:r w:rsidRPr="006877C1">
        <w:rPr>
          <w:lang w:val="en-US"/>
        </w:rPr>
        <w:t>, OoS is a less relevant case for this kind of network. A</w:t>
      </w:r>
      <w:r w:rsidR="001D71B5" w:rsidRPr="006877C1">
        <w:rPr>
          <w:lang w:val="en-US"/>
        </w:rPr>
        <w:t>n</w:t>
      </w:r>
      <w:r w:rsidRPr="006877C1">
        <w:rPr>
          <w:lang w:val="en-US"/>
        </w:rPr>
        <w:t xml:space="preserve"> OoS UE in a hot-spot network </w:t>
      </w:r>
      <w:r w:rsidR="001D71B5" w:rsidRPr="006877C1">
        <w:rPr>
          <w:lang w:val="en-US"/>
        </w:rPr>
        <w:t>had better</w:t>
      </w:r>
      <w:r w:rsidRPr="006877C1">
        <w:rPr>
          <w:lang w:val="en-US"/>
        </w:rPr>
        <w:t xml:space="preserve"> consider </w:t>
      </w:r>
      <w:r w:rsidR="001D71B5" w:rsidRPr="006877C1">
        <w:rPr>
          <w:lang w:val="en-US"/>
        </w:rPr>
        <w:t>an accessing a network at another (lower) frequency t</w:t>
      </w:r>
      <w:r w:rsidRPr="006877C1">
        <w:rPr>
          <w:lang w:val="en-US"/>
        </w:rPr>
        <w:t>han trying to perform hot-spot access recovery.</w:t>
      </w:r>
      <w:r w:rsidR="001D71B5" w:rsidRPr="006877C1">
        <w:rPr>
          <w:lang w:val="en-US"/>
        </w:rPr>
        <w:t xml:space="preserve"> Furthermore, since the UE can be expected to know about its alternative networks and their properties such as NR-SS, and, at least initially, </w:t>
      </w:r>
      <w:r w:rsidR="00861C7F">
        <w:rPr>
          <w:lang w:val="en-US"/>
        </w:rPr>
        <w:t>tuned PLL</w:t>
      </w:r>
      <w:r w:rsidR="001D71B5" w:rsidRPr="006877C1">
        <w:rPr>
          <w:lang w:val="en-US"/>
        </w:rPr>
        <w:t>, such an initial access procedure has limited complexity.</w:t>
      </w:r>
    </w:p>
    <w:p w14:paraId="79B3EAB4" w14:textId="3BE93401" w:rsidR="00211184" w:rsidRPr="00C6413F" w:rsidRDefault="006236BC" w:rsidP="00C6413F">
      <w:pPr>
        <w:pStyle w:val="Observation"/>
        <w:rPr>
          <w:lang w:val="en-US"/>
        </w:rPr>
      </w:pPr>
      <w:bookmarkStart w:id="115" w:name="_Toc473631818"/>
      <w:bookmarkStart w:id="116" w:name="_Toc473636038"/>
      <w:bookmarkStart w:id="117" w:name="_Toc473711259"/>
      <w:bookmarkStart w:id="118" w:name="_Toc473711325"/>
      <w:bookmarkStart w:id="119" w:name="_Toc473711342"/>
      <w:bookmarkStart w:id="120" w:name="_Toc473711394"/>
      <w:bookmarkStart w:id="121" w:name="_Toc473711413"/>
      <w:bookmarkStart w:id="122" w:name="_Toc473716773"/>
      <w:bookmarkStart w:id="123" w:name="_Toc473716793"/>
      <w:bookmarkStart w:id="124" w:name="_Toc473716821"/>
      <w:bookmarkStart w:id="125" w:name="_Toc473716897"/>
      <w:bookmarkStart w:id="126" w:name="_Toc473716960"/>
      <w:bookmarkStart w:id="127" w:name="_Toc473716977"/>
      <w:bookmarkStart w:id="128" w:name="_Toc473717004"/>
      <w:bookmarkStart w:id="129" w:name="_Toc473717038"/>
      <w:bookmarkStart w:id="130" w:name="_Toc473717082"/>
      <w:bookmarkStart w:id="131" w:name="_Toc473719433"/>
      <w:bookmarkStart w:id="132" w:name="_Toc473720490"/>
      <w:bookmarkStart w:id="133" w:name="_Toc473884183"/>
      <w:bookmarkStart w:id="134" w:name="_Toc473884222"/>
      <w:bookmarkStart w:id="135" w:name="_Toc473884286"/>
      <w:bookmarkStart w:id="136" w:name="_Toc473884344"/>
      <w:bookmarkStart w:id="137" w:name="_Toc473884372"/>
      <w:bookmarkStart w:id="138" w:name="_Toc473884400"/>
      <w:bookmarkStart w:id="139" w:name="_Toc473884441"/>
      <w:bookmarkStart w:id="140" w:name="_Toc473884493"/>
      <w:bookmarkStart w:id="141" w:name="_Toc473884532"/>
      <w:bookmarkStart w:id="142" w:name="_Toc473904349"/>
      <w:bookmarkStart w:id="143" w:name="_Toc473909930"/>
      <w:bookmarkStart w:id="144" w:name="_Toc474164770"/>
      <w:bookmarkStart w:id="145" w:name="_Toc474169233"/>
      <w:r w:rsidRPr="006877C1">
        <w:rPr>
          <w:lang w:val="en-US"/>
        </w:rPr>
        <w:t>OoS complexity is limited to low frequency networks and/or macro cells with limited bandwidths and sync positions</w:t>
      </w:r>
      <w:bookmarkEnd w:id="115"/>
      <w:bookmarkEnd w:id="116"/>
      <w:r w:rsidR="004E4211" w:rsidRPr="006877C1">
        <w:rPr>
          <w:lang w:val="en-US"/>
        </w:rPr>
        <w:t>.</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52669144" w14:textId="4099AADB" w:rsidR="00592432" w:rsidRPr="006877C1" w:rsidRDefault="00592432" w:rsidP="00592432">
      <w:pPr>
        <w:pStyle w:val="Caption"/>
        <w:keepNext/>
        <w:rPr>
          <w:noProof/>
          <w:lang w:val="en-US"/>
        </w:rPr>
      </w:pPr>
      <w:r w:rsidRPr="006877C1">
        <w:rPr>
          <w:noProof/>
          <w:lang w:val="en-US"/>
        </w:rPr>
        <w:t xml:space="preserve">Table </w:t>
      </w:r>
      <w:r w:rsidRPr="006877C1">
        <w:rPr>
          <w:noProof/>
          <w:lang w:val="en-US"/>
        </w:rPr>
        <w:fldChar w:fldCharType="begin"/>
      </w:r>
      <w:r w:rsidRPr="006877C1">
        <w:rPr>
          <w:noProof/>
          <w:lang w:val="en-US"/>
        </w:rPr>
        <w:instrText xml:space="preserve"> SEQ Table \* ARABIC </w:instrText>
      </w:r>
      <w:r w:rsidRPr="006877C1">
        <w:rPr>
          <w:noProof/>
          <w:lang w:val="en-US"/>
        </w:rPr>
        <w:fldChar w:fldCharType="separate"/>
      </w:r>
      <w:r w:rsidRPr="006877C1">
        <w:rPr>
          <w:noProof/>
          <w:lang w:val="en-US"/>
        </w:rPr>
        <w:t>2</w:t>
      </w:r>
      <w:r w:rsidRPr="006877C1">
        <w:rPr>
          <w:noProof/>
          <w:lang w:val="en-US"/>
        </w:rPr>
        <w:fldChar w:fldCharType="end"/>
      </w:r>
      <w:r w:rsidRPr="006877C1">
        <w:rPr>
          <w:noProof/>
          <w:lang w:val="en-US"/>
        </w:rPr>
        <w:t>: Sync scenario relevancy for different cell types.</w:t>
      </w:r>
    </w:p>
    <w:tbl>
      <w:tblPr>
        <w:tblStyle w:val="TableGrid"/>
        <w:tblW w:w="0" w:type="auto"/>
        <w:jc w:val="center"/>
        <w:tblLook w:val="04A0" w:firstRow="1" w:lastRow="0" w:firstColumn="1" w:lastColumn="0" w:noHBand="0" w:noVBand="1"/>
      </w:tblPr>
      <w:tblGrid>
        <w:gridCol w:w="1050"/>
        <w:gridCol w:w="1038"/>
        <w:gridCol w:w="1605"/>
        <w:gridCol w:w="2240"/>
        <w:gridCol w:w="2651"/>
      </w:tblGrid>
      <w:tr w:rsidR="00C6413F" w:rsidRPr="006877C1" w14:paraId="021F0252" w14:textId="77777777" w:rsidTr="00C0141A">
        <w:trPr>
          <w:jc w:val="center"/>
        </w:trPr>
        <w:tc>
          <w:tcPr>
            <w:tcW w:w="0" w:type="auto"/>
          </w:tcPr>
          <w:p w14:paraId="238B4ACB" w14:textId="77777777" w:rsidR="00C6413F" w:rsidRPr="00075EC9" w:rsidRDefault="00C6413F" w:rsidP="00D44359">
            <w:pPr>
              <w:pStyle w:val="Observation"/>
              <w:numPr>
                <w:ilvl w:val="0"/>
                <w:numId w:val="0"/>
              </w:numPr>
              <w:rPr>
                <w:bCs w:val="0"/>
                <w:u w:val="single"/>
                <w:lang w:val="en-US"/>
              </w:rPr>
            </w:pPr>
          </w:p>
        </w:tc>
        <w:tc>
          <w:tcPr>
            <w:tcW w:w="0" w:type="auto"/>
          </w:tcPr>
          <w:p w14:paraId="2A2C37BF" w14:textId="055EDE85" w:rsidR="00C6413F" w:rsidRPr="00075EC9" w:rsidRDefault="00C6413F" w:rsidP="00D44359">
            <w:pPr>
              <w:pStyle w:val="Observation"/>
              <w:numPr>
                <w:ilvl w:val="0"/>
                <w:numId w:val="0"/>
              </w:numPr>
              <w:rPr>
                <w:bCs w:val="0"/>
                <w:u w:val="single"/>
                <w:lang w:val="en-US"/>
              </w:rPr>
            </w:pPr>
          </w:p>
        </w:tc>
        <w:tc>
          <w:tcPr>
            <w:tcW w:w="0" w:type="auto"/>
            <w:gridSpan w:val="3"/>
          </w:tcPr>
          <w:p w14:paraId="41194954" w14:textId="687C1BCD" w:rsidR="00C6413F" w:rsidRPr="006877C1" w:rsidRDefault="00C6413F" w:rsidP="008D0475">
            <w:pPr>
              <w:jc w:val="center"/>
              <w:rPr>
                <w:b/>
                <w:u w:val="single"/>
                <w:lang w:val="en-US"/>
              </w:rPr>
            </w:pPr>
            <w:bookmarkStart w:id="146" w:name="_Toc473711260"/>
            <w:bookmarkStart w:id="147" w:name="_Toc473711326"/>
            <w:bookmarkStart w:id="148" w:name="_Toc473711343"/>
            <w:r w:rsidRPr="006877C1">
              <w:rPr>
                <w:b/>
                <w:u w:val="single"/>
                <w:lang w:val="en-US"/>
              </w:rPr>
              <w:t>Sync scenario</w:t>
            </w:r>
            <w:bookmarkEnd w:id="146"/>
            <w:bookmarkEnd w:id="147"/>
            <w:bookmarkEnd w:id="148"/>
          </w:p>
        </w:tc>
      </w:tr>
      <w:tr w:rsidR="00C6413F" w:rsidRPr="006877C1" w14:paraId="08E08B65" w14:textId="77777777" w:rsidTr="00C0141A">
        <w:trPr>
          <w:jc w:val="center"/>
        </w:trPr>
        <w:tc>
          <w:tcPr>
            <w:tcW w:w="0" w:type="auto"/>
          </w:tcPr>
          <w:p w14:paraId="54A655E3" w14:textId="77777777" w:rsidR="00C6413F" w:rsidRPr="00C312B3" w:rsidRDefault="00C6413F" w:rsidP="008D0475">
            <w:pPr>
              <w:rPr>
                <w:b/>
                <w:u w:val="single"/>
                <w:lang w:val="en-US"/>
              </w:rPr>
            </w:pPr>
          </w:p>
        </w:tc>
        <w:tc>
          <w:tcPr>
            <w:tcW w:w="0" w:type="auto"/>
          </w:tcPr>
          <w:p w14:paraId="7AA8BF5B" w14:textId="31C1033F" w:rsidR="00C6413F" w:rsidRPr="00C312B3" w:rsidRDefault="00C6413F" w:rsidP="008D0475">
            <w:pPr>
              <w:rPr>
                <w:b/>
                <w:u w:val="single"/>
                <w:lang w:val="en-US"/>
              </w:rPr>
            </w:pPr>
          </w:p>
        </w:tc>
        <w:tc>
          <w:tcPr>
            <w:tcW w:w="0" w:type="auto"/>
          </w:tcPr>
          <w:p w14:paraId="36C1EF69" w14:textId="147D40BA" w:rsidR="00C6413F" w:rsidRPr="006877C1" w:rsidRDefault="00C6413F" w:rsidP="008D0475">
            <w:pPr>
              <w:rPr>
                <w:b/>
                <w:lang w:val="en-US"/>
              </w:rPr>
            </w:pPr>
            <w:bookmarkStart w:id="149" w:name="_Toc473711262"/>
            <w:bookmarkStart w:id="150" w:name="_Toc473711328"/>
            <w:bookmarkStart w:id="151" w:name="_Toc473711345"/>
            <w:r w:rsidRPr="006877C1">
              <w:rPr>
                <w:b/>
                <w:lang w:val="en-US"/>
              </w:rPr>
              <w:t>IA at power-on</w:t>
            </w:r>
            <w:bookmarkEnd w:id="149"/>
            <w:bookmarkEnd w:id="150"/>
            <w:bookmarkEnd w:id="151"/>
          </w:p>
        </w:tc>
        <w:tc>
          <w:tcPr>
            <w:tcW w:w="0" w:type="auto"/>
          </w:tcPr>
          <w:p w14:paraId="490A6889" w14:textId="54342E46" w:rsidR="00C6413F" w:rsidRPr="006877C1" w:rsidRDefault="00C6413F" w:rsidP="008D0475">
            <w:pPr>
              <w:rPr>
                <w:b/>
                <w:lang w:val="en-US"/>
              </w:rPr>
            </w:pPr>
            <w:bookmarkStart w:id="152" w:name="_Toc473711263"/>
            <w:bookmarkStart w:id="153" w:name="_Toc473711329"/>
            <w:bookmarkStart w:id="154" w:name="_Toc473711346"/>
            <w:r w:rsidRPr="006877C1">
              <w:rPr>
                <w:b/>
                <w:lang w:val="en-US"/>
              </w:rPr>
              <w:t>OoS access recovery</w:t>
            </w:r>
            <w:bookmarkEnd w:id="152"/>
            <w:bookmarkEnd w:id="153"/>
            <w:bookmarkEnd w:id="154"/>
          </w:p>
        </w:tc>
        <w:tc>
          <w:tcPr>
            <w:tcW w:w="0" w:type="auto"/>
          </w:tcPr>
          <w:p w14:paraId="2F591DFF" w14:textId="6812FBF0" w:rsidR="00C6413F" w:rsidRPr="006877C1" w:rsidRDefault="00C6413F" w:rsidP="008D0475">
            <w:pPr>
              <w:rPr>
                <w:b/>
                <w:lang w:val="en-US"/>
              </w:rPr>
            </w:pPr>
            <w:bookmarkStart w:id="155" w:name="_Toc473711264"/>
            <w:bookmarkStart w:id="156" w:name="_Toc473711330"/>
            <w:bookmarkStart w:id="157" w:name="_Toc473711347"/>
            <w:r w:rsidRPr="006877C1">
              <w:rPr>
                <w:b/>
                <w:lang w:val="en-US"/>
              </w:rPr>
              <w:t>Idle mode cell reselection</w:t>
            </w:r>
            <w:bookmarkEnd w:id="155"/>
            <w:bookmarkEnd w:id="156"/>
            <w:bookmarkEnd w:id="157"/>
          </w:p>
        </w:tc>
      </w:tr>
      <w:tr w:rsidR="00C6413F" w:rsidRPr="006877C1" w14:paraId="25D2808A" w14:textId="77777777" w:rsidTr="00C0141A">
        <w:trPr>
          <w:jc w:val="center"/>
        </w:trPr>
        <w:tc>
          <w:tcPr>
            <w:tcW w:w="0" w:type="auto"/>
            <w:vMerge w:val="restart"/>
            <w:vAlign w:val="center"/>
          </w:tcPr>
          <w:p w14:paraId="1EEE3F31" w14:textId="468C847B" w:rsidR="00C6413F" w:rsidRPr="00C0141A" w:rsidRDefault="00C6413F" w:rsidP="00C0141A">
            <w:pPr>
              <w:jc w:val="left"/>
              <w:rPr>
                <w:b/>
                <w:u w:val="single"/>
                <w:lang w:val="en-US"/>
              </w:rPr>
            </w:pPr>
            <w:r w:rsidRPr="00C0141A">
              <w:rPr>
                <w:b/>
                <w:u w:val="single"/>
                <w:lang w:val="en-US"/>
              </w:rPr>
              <w:t>Cell type</w:t>
            </w:r>
          </w:p>
        </w:tc>
        <w:tc>
          <w:tcPr>
            <w:tcW w:w="0" w:type="auto"/>
          </w:tcPr>
          <w:p w14:paraId="2950474F" w14:textId="0C39C2AE" w:rsidR="00C6413F" w:rsidRPr="006877C1" w:rsidRDefault="00C6413F" w:rsidP="008D0475">
            <w:pPr>
              <w:rPr>
                <w:b/>
                <w:lang w:val="en-US"/>
              </w:rPr>
            </w:pPr>
            <w:bookmarkStart w:id="158" w:name="_Toc473711265"/>
            <w:bookmarkStart w:id="159" w:name="_Toc473711331"/>
            <w:bookmarkStart w:id="160" w:name="_Toc473711348"/>
            <w:r w:rsidRPr="006877C1">
              <w:rPr>
                <w:b/>
                <w:lang w:val="en-US"/>
              </w:rPr>
              <w:t>Macro</w:t>
            </w:r>
            <w:bookmarkEnd w:id="158"/>
            <w:bookmarkEnd w:id="159"/>
            <w:bookmarkEnd w:id="160"/>
          </w:p>
        </w:tc>
        <w:tc>
          <w:tcPr>
            <w:tcW w:w="0" w:type="auto"/>
          </w:tcPr>
          <w:p w14:paraId="07CC5C39" w14:textId="3C5B60B7" w:rsidR="00C6413F" w:rsidRPr="00005696" w:rsidRDefault="00C6413F" w:rsidP="008D0475">
            <w:pPr>
              <w:jc w:val="center"/>
              <w:rPr>
                <w:lang w:val="en-US"/>
              </w:rPr>
            </w:pPr>
            <w:bookmarkStart w:id="161" w:name="_Toc473711266"/>
            <w:bookmarkStart w:id="162" w:name="_Toc473711332"/>
            <w:bookmarkStart w:id="163" w:name="_Toc473711349"/>
            <w:bookmarkStart w:id="164" w:name="_Toc473711395"/>
            <w:r w:rsidRPr="00005696">
              <w:rPr>
                <w:lang w:val="en-US"/>
              </w:rPr>
              <w:t>X</w:t>
            </w:r>
            <w:bookmarkEnd w:id="161"/>
            <w:bookmarkEnd w:id="162"/>
            <w:bookmarkEnd w:id="163"/>
            <w:bookmarkEnd w:id="164"/>
          </w:p>
        </w:tc>
        <w:tc>
          <w:tcPr>
            <w:tcW w:w="0" w:type="auto"/>
          </w:tcPr>
          <w:p w14:paraId="45FAA4DD" w14:textId="63F58095" w:rsidR="00C6413F" w:rsidRPr="00005696" w:rsidRDefault="00C6413F" w:rsidP="008D0475">
            <w:pPr>
              <w:jc w:val="center"/>
              <w:rPr>
                <w:lang w:val="en-US"/>
              </w:rPr>
            </w:pPr>
            <w:bookmarkStart w:id="165" w:name="_Toc473711267"/>
            <w:bookmarkStart w:id="166" w:name="_Toc473711333"/>
            <w:bookmarkStart w:id="167" w:name="_Toc473711350"/>
            <w:bookmarkStart w:id="168" w:name="_Toc473711396"/>
            <w:r w:rsidRPr="00005696">
              <w:rPr>
                <w:lang w:val="en-US"/>
              </w:rPr>
              <w:t>X</w:t>
            </w:r>
            <w:bookmarkEnd w:id="165"/>
            <w:bookmarkEnd w:id="166"/>
            <w:bookmarkEnd w:id="167"/>
            <w:bookmarkEnd w:id="168"/>
          </w:p>
        </w:tc>
        <w:tc>
          <w:tcPr>
            <w:tcW w:w="0" w:type="auto"/>
          </w:tcPr>
          <w:p w14:paraId="3B9387EE" w14:textId="788FE2DC" w:rsidR="00C6413F" w:rsidRPr="00005696" w:rsidRDefault="00C6413F" w:rsidP="008D0475">
            <w:pPr>
              <w:jc w:val="center"/>
              <w:rPr>
                <w:lang w:val="en-US"/>
              </w:rPr>
            </w:pPr>
            <w:bookmarkStart w:id="169" w:name="_Toc473711268"/>
            <w:bookmarkStart w:id="170" w:name="_Toc473711334"/>
            <w:bookmarkStart w:id="171" w:name="_Toc473711351"/>
            <w:bookmarkStart w:id="172" w:name="_Toc473711397"/>
            <w:r w:rsidRPr="00005696">
              <w:rPr>
                <w:lang w:val="en-US"/>
              </w:rPr>
              <w:t>X</w:t>
            </w:r>
            <w:bookmarkEnd w:id="169"/>
            <w:bookmarkEnd w:id="170"/>
            <w:bookmarkEnd w:id="171"/>
            <w:bookmarkEnd w:id="172"/>
          </w:p>
        </w:tc>
      </w:tr>
      <w:tr w:rsidR="00C6413F" w:rsidRPr="006877C1" w14:paraId="3F2BAEB9" w14:textId="77777777" w:rsidTr="00C0141A">
        <w:trPr>
          <w:jc w:val="center"/>
        </w:trPr>
        <w:tc>
          <w:tcPr>
            <w:tcW w:w="0" w:type="auto"/>
            <w:vMerge/>
          </w:tcPr>
          <w:p w14:paraId="1A770140" w14:textId="77777777" w:rsidR="00C6413F" w:rsidRPr="006877C1" w:rsidRDefault="00C6413F" w:rsidP="008D0475">
            <w:pPr>
              <w:rPr>
                <w:b/>
                <w:lang w:val="en-US"/>
              </w:rPr>
            </w:pPr>
          </w:p>
        </w:tc>
        <w:tc>
          <w:tcPr>
            <w:tcW w:w="0" w:type="auto"/>
          </w:tcPr>
          <w:p w14:paraId="179A0820" w14:textId="34FAF432" w:rsidR="00C6413F" w:rsidRPr="006877C1" w:rsidRDefault="00C6413F" w:rsidP="008D0475">
            <w:pPr>
              <w:rPr>
                <w:b/>
                <w:lang w:val="en-US"/>
              </w:rPr>
            </w:pPr>
            <w:bookmarkStart w:id="173" w:name="_Toc473711269"/>
            <w:bookmarkStart w:id="174" w:name="_Toc473711335"/>
            <w:bookmarkStart w:id="175" w:name="_Toc473711352"/>
            <w:r w:rsidRPr="006877C1">
              <w:rPr>
                <w:b/>
                <w:lang w:val="en-US"/>
              </w:rPr>
              <w:t>Hot-spot</w:t>
            </w:r>
            <w:bookmarkEnd w:id="173"/>
            <w:bookmarkEnd w:id="174"/>
            <w:bookmarkEnd w:id="175"/>
          </w:p>
        </w:tc>
        <w:tc>
          <w:tcPr>
            <w:tcW w:w="0" w:type="auto"/>
          </w:tcPr>
          <w:p w14:paraId="0B366CE0" w14:textId="77777777" w:rsidR="00C6413F" w:rsidRPr="00005696" w:rsidRDefault="00C6413F" w:rsidP="008D0475">
            <w:pPr>
              <w:jc w:val="center"/>
              <w:rPr>
                <w:lang w:val="en-US"/>
              </w:rPr>
            </w:pPr>
          </w:p>
        </w:tc>
        <w:tc>
          <w:tcPr>
            <w:tcW w:w="0" w:type="auto"/>
          </w:tcPr>
          <w:p w14:paraId="41FB7829" w14:textId="77777777" w:rsidR="00C6413F" w:rsidRPr="00005696" w:rsidRDefault="00C6413F" w:rsidP="008D0475">
            <w:pPr>
              <w:jc w:val="center"/>
              <w:rPr>
                <w:lang w:val="en-US"/>
              </w:rPr>
            </w:pPr>
          </w:p>
        </w:tc>
        <w:tc>
          <w:tcPr>
            <w:tcW w:w="0" w:type="auto"/>
          </w:tcPr>
          <w:p w14:paraId="673D8BDE" w14:textId="499C7FD4" w:rsidR="00C6413F" w:rsidRPr="00005696" w:rsidRDefault="00C6413F" w:rsidP="008D0475">
            <w:pPr>
              <w:jc w:val="center"/>
              <w:rPr>
                <w:lang w:val="en-US"/>
              </w:rPr>
            </w:pPr>
            <w:bookmarkStart w:id="176" w:name="_Toc473711270"/>
            <w:bookmarkStart w:id="177" w:name="_Toc473711336"/>
            <w:bookmarkStart w:id="178" w:name="_Toc473711353"/>
            <w:bookmarkStart w:id="179" w:name="_Toc473711398"/>
            <w:r w:rsidRPr="00005696">
              <w:rPr>
                <w:lang w:val="en-US"/>
              </w:rPr>
              <w:t>X</w:t>
            </w:r>
            <w:bookmarkEnd w:id="176"/>
            <w:bookmarkEnd w:id="177"/>
            <w:bookmarkEnd w:id="178"/>
            <w:bookmarkEnd w:id="179"/>
          </w:p>
        </w:tc>
      </w:tr>
    </w:tbl>
    <w:p w14:paraId="23D4A92C" w14:textId="77777777" w:rsidR="00D44359" w:rsidRPr="006877C1" w:rsidRDefault="00D44359" w:rsidP="00D44359">
      <w:pPr>
        <w:pStyle w:val="Observation"/>
        <w:numPr>
          <w:ilvl w:val="0"/>
          <w:numId w:val="0"/>
        </w:numPr>
        <w:rPr>
          <w:lang w:val="en-US"/>
        </w:rPr>
      </w:pPr>
    </w:p>
    <w:p w14:paraId="3265B0F0" w14:textId="6A9193C8" w:rsidR="00023E8E" w:rsidRPr="006877C1" w:rsidRDefault="00211184" w:rsidP="001D1B96">
      <w:pPr>
        <w:pStyle w:val="Heading2"/>
        <w:rPr>
          <w:lang w:val="en-US"/>
        </w:rPr>
      </w:pPr>
      <w:r w:rsidRPr="006877C1">
        <w:rPr>
          <w:lang w:val="en-US"/>
        </w:rPr>
        <w:t xml:space="preserve">UE </w:t>
      </w:r>
      <w:r w:rsidR="003E784D" w:rsidRPr="006877C1">
        <w:rPr>
          <w:lang w:val="en-US"/>
        </w:rPr>
        <w:t xml:space="preserve">sync </w:t>
      </w:r>
      <w:r w:rsidR="00FF4AD2" w:rsidRPr="006877C1">
        <w:rPr>
          <w:lang w:val="en-US"/>
        </w:rPr>
        <w:t>implementation</w:t>
      </w:r>
    </w:p>
    <w:p w14:paraId="0241A8B7" w14:textId="77777777" w:rsidR="004E4211" w:rsidRPr="006877C1" w:rsidRDefault="004E4211" w:rsidP="004E4211">
      <w:pPr>
        <w:rPr>
          <w:lang w:val="en-US"/>
        </w:rPr>
      </w:pPr>
      <w:r w:rsidRPr="006877C1">
        <w:rPr>
          <w:lang w:val="en-US"/>
        </w:rPr>
        <w:t>In addition to the above properties affecting sync performance, also the UE properties must be considered. Two rough groups of UEs are presented here:</w:t>
      </w:r>
    </w:p>
    <w:p w14:paraId="2BF2352F" w14:textId="4984BB03" w:rsidR="005453CD" w:rsidRPr="006877C1" w:rsidRDefault="00023E8E" w:rsidP="004E4211">
      <w:pPr>
        <w:rPr>
          <w:lang w:val="en-US"/>
        </w:rPr>
      </w:pPr>
      <w:r w:rsidRPr="006877C1">
        <w:rPr>
          <w:b/>
          <w:lang w:val="en-US"/>
        </w:rPr>
        <w:t>Smartphones</w:t>
      </w:r>
      <w:r w:rsidR="004E4211" w:rsidRPr="006877C1">
        <w:rPr>
          <w:lang w:val="en-US"/>
        </w:rPr>
        <w:t>, typically multiband</w:t>
      </w:r>
      <w:r w:rsidR="00720067" w:rsidRPr="006877C1">
        <w:rPr>
          <w:lang w:val="en-US"/>
        </w:rPr>
        <w:t>, multi-RAT</w:t>
      </w:r>
      <w:r w:rsidR="004B5710" w:rsidRPr="006877C1">
        <w:rPr>
          <w:lang w:val="en-US"/>
        </w:rPr>
        <w:t xml:space="preserve">, </w:t>
      </w:r>
      <w:r w:rsidR="004E4211" w:rsidRPr="006877C1">
        <w:rPr>
          <w:lang w:val="en-US"/>
        </w:rPr>
        <w:t xml:space="preserve">large </w:t>
      </w:r>
      <w:r w:rsidR="004B5710" w:rsidRPr="006877C1">
        <w:rPr>
          <w:lang w:val="en-US"/>
        </w:rPr>
        <w:t xml:space="preserve">RX </w:t>
      </w:r>
      <w:r w:rsidR="004E4211" w:rsidRPr="006877C1">
        <w:rPr>
          <w:lang w:val="en-US"/>
        </w:rPr>
        <w:t xml:space="preserve">bandwidth and </w:t>
      </w:r>
      <w:r w:rsidR="00A86807" w:rsidRPr="006877C1">
        <w:rPr>
          <w:lang w:val="en-US"/>
        </w:rPr>
        <w:t xml:space="preserve">substantial </w:t>
      </w:r>
      <w:r w:rsidR="008D2453" w:rsidRPr="006877C1">
        <w:rPr>
          <w:lang w:val="en-US"/>
        </w:rPr>
        <w:t>memory</w:t>
      </w:r>
      <w:r w:rsidR="004E4211" w:rsidRPr="006877C1">
        <w:rPr>
          <w:lang w:val="en-US"/>
        </w:rPr>
        <w:t>. Although OoS will occasionally occur, the main KPI</w:t>
      </w:r>
      <w:r w:rsidR="006A4E9D" w:rsidRPr="006877C1">
        <w:rPr>
          <w:lang w:val="en-US"/>
        </w:rPr>
        <w:t>s</w:t>
      </w:r>
      <w:r w:rsidR="004E4211" w:rsidRPr="006877C1">
        <w:rPr>
          <w:lang w:val="en-US"/>
        </w:rPr>
        <w:t xml:space="preserve"> for th</w:t>
      </w:r>
      <w:r w:rsidR="006A4E9D" w:rsidRPr="006877C1">
        <w:rPr>
          <w:lang w:val="en-US"/>
        </w:rPr>
        <w:t>is type of UE</w:t>
      </w:r>
      <w:r w:rsidR="004E4211" w:rsidRPr="006877C1">
        <w:rPr>
          <w:lang w:val="en-US"/>
        </w:rPr>
        <w:t xml:space="preserve"> </w:t>
      </w:r>
      <w:r w:rsidR="006A4E9D" w:rsidRPr="006877C1">
        <w:rPr>
          <w:lang w:val="en-US"/>
        </w:rPr>
        <w:t>is</w:t>
      </w:r>
      <w:r w:rsidR="004E4211" w:rsidRPr="006877C1">
        <w:rPr>
          <w:lang w:val="en-US"/>
        </w:rPr>
        <w:t xml:space="preserve"> time-to-sync at power-on and idle mode cell reselection performance (standby mode longevity)</w:t>
      </w:r>
      <w:r w:rsidR="006A4E9D" w:rsidRPr="006877C1">
        <w:rPr>
          <w:lang w:val="en-US"/>
        </w:rPr>
        <w:t xml:space="preserve">. Here off-line sync processing is likely the preferred </w:t>
      </w:r>
      <w:r w:rsidR="00FF4AD2" w:rsidRPr="006877C1">
        <w:rPr>
          <w:lang w:val="en-US"/>
        </w:rPr>
        <w:t xml:space="preserve">implementation </w:t>
      </w:r>
      <w:r w:rsidR="006A4E9D" w:rsidRPr="006877C1">
        <w:rPr>
          <w:lang w:val="en-US"/>
        </w:rPr>
        <w:t xml:space="preserve">method such that a maximum bandwidth,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BW</m:t>
            </m:r>
          </m:sub>
        </m:sSub>
      </m:oMath>
      <w:r w:rsidR="006A4E9D" w:rsidRPr="006877C1">
        <w:rPr>
          <w:lang w:val="en-US"/>
        </w:rPr>
        <w:t xml:space="preserve">, is recorded for a bit more than a sync period of duration, </w:t>
      </w:r>
      <m:oMath>
        <m:sSub>
          <m:sSubPr>
            <m:ctrlPr>
              <w:rPr>
                <w:rFonts w:ascii="Cambria Math" w:hAnsi="Cambria Math"/>
                <w:i/>
                <w:lang w:val="en-US"/>
              </w:rPr>
            </m:ctrlPr>
          </m:sSubPr>
          <m:e>
            <m:r>
              <w:rPr>
                <w:rFonts w:ascii="Cambria Math" w:hAnsi="Cambria Math"/>
                <w:lang w:val="en-US"/>
              </w:rPr>
              <m:t>T</m:t>
            </m:r>
          </m:e>
          <m:sub>
            <m:r>
              <m:rPr>
                <m:nor/>
              </m:rPr>
              <w:rPr>
                <w:rFonts w:ascii="Cambria Math" w:hAnsi="Cambria Math"/>
                <w:lang w:val="en-US"/>
              </w:rPr>
              <m:t>sync</m:t>
            </m:r>
          </m:sub>
        </m:sSub>
      </m:oMath>
      <w:r w:rsidR="006A4E9D" w:rsidRPr="006877C1">
        <w:rPr>
          <w:lang w:val="en-US"/>
        </w:rPr>
        <w:t xml:space="preserve">, and then processed off-line. Assume further a </w:t>
      </w:r>
      <w:r w:rsidR="00593413" w:rsidRPr="006877C1">
        <w:rPr>
          <w:lang w:val="en-US"/>
        </w:rPr>
        <w:t xml:space="preserve">recording </w:t>
      </w:r>
      <w:r w:rsidR="006A4E9D" w:rsidRPr="006877C1">
        <w:rPr>
          <w:lang w:val="en-US"/>
        </w:rPr>
        <w:t xml:space="preserve">resolution, </w:t>
      </w:r>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s</m:t>
            </m:r>
          </m:sub>
        </m:sSub>
      </m:oMath>
      <w:r w:rsidR="00593413" w:rsidRPr="006877C1">
        <w:rPr>
          <w:lang w:val="en-US"/>
        </w:rPr>
        <w:t>, per sample, then t</w:t>
      </w:r>
      <w:r w:rsidR="005453CD" w:rsidRPr="006877C1">
        <w:rPr>
          <w:lang w:val="en-US"/>
        </w:rPr>
        <w:t>he amount of memory</w:t>
      </w:r>
      <w:r w:rsidR="00A454DC" w:rsidRPr="006877C1">
        <w:rPr>
          <w:lang w:val="en-US"/>
        </w:rPr>
        <w:t>, M,</w:t>
      </w:r>
      <w:r w:rsidR="005453CD" w:rsidRPr="006877C1">
        <w:rPr>
          <w:lang w:val="en-US"/>
        </w:rPr>
        <w:t xml:space="preserve"> that is required for storing such a recording is</w:t>
      </w:r>
    </w:p>
    <w:p w14:paraId="05EF0CDB" w14:textId="6DBC18A8" w:rsidR="005453CD" w:rsidRPr="00944C5D" w:rsidRDefault="00A454DC" w:rsidP="004E4211">
      <w:pPr>
        <w:rPr>
          <w:lang w:val="sv-SE"/>
        </w:rPr>
      </w:pPr>
      <m:oMathPara>
        <m:oMath>
          <m:r>
            <w:rPr>
              <w:rFonts w:ascii="Cambria Math" w:hAnsi="Cambria Math"/>
              <w:lang w:val="en-US"/>
            </w:rPr>
            <m:t>M</m:t>
          </m:r>
          <m:r>
            <w:rPr>
              <w:rFonts w:ascii="Cambria Math" w:hAnsi="Cambria Math"/>
              <w:lang w:val="sv-SE"/>
            </w:rPr>
            <m:t>=2</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s</m:t>
              </m:r>
            </m:sub>
          </m:sSub>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BW</m:t>
              </m:r>
            </m:sub>
          </m:sSub>
          <m:sSub>
            <m:sSubPr>
              <m:ctrlPr>
                <w:rPr>
                  <w:rFonts w:ascii="Cambria Math" w:hAnsi="Cambria Math"/>
                  <w:i/>
                  <w:lang w:val="en-US"/>
                </w:rPr>
              </m:ctrlPr>
            </m:sSubPr>
            <m:e>
              <m:r>
                <w:rPr>
                  <w:rFonts w:ascii="Cambria Math" w:hAnsi="Cambria Math"/>
                  <w:lang w:val="en-US"/>
                </w:rPr>
                <m:t>T</m:t>
              </m:r>
            </m:e>
            <m:sub>
              <m:r>
                <m:rPr>
                  <m:nor/>
                </m:rPr>
                <w:rPr>
                  <w:rFonts w:ascii="Cambria Math" w:hAnsi="Cambria Math"/>
                  <w:lang w:val="sv-SE"/>
                </w:rPr>
                <m:t>sync</m:t>
              </m:r>
            </m:sub>
          </m:sSub>
        </m:oMath>
      </m:oMathPara>
    </w:p>
    <w:p w14:paraId="1E6CBE20" w14:textId="7DA156A5" w:rsidR="008D2453" w:rsidRPr="006877C1" w:rsidRDefault="006A4E9D" w:rsidP="004E4211">
      <w:pPr>
        <w:rPr>
          <w:lang w:val="en-US"/>
        </w:rPr>
      </w:pPr>
      <w:r w:rsidRPr="006877C1">
        <w:rPr>
          <w:lang w:val="en-US"/>
        </w:rPr>
        <w:t>Assuming a carrier aggregation capable UE</w:t>
      </w:r>
      <w:r w:rsidR="00A454DC" w:rsidRPr="006877C1">
        <w:rPr>
          <w:lang w:val="en-US"/>
        </w:rPr>
        <w:t xml:space="preserve">,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BW</m:t>
            </m:r>
          </m:sub>
        </m:sSub>
        <m:r>
          <w:rPr>
            <w:rFonts w:ascii="Cambria Math" w:hAnsi="Cambria Math"/>
            <w:lang w:val="en-US"/>
          </w:rPr>
          <m:t xml:space="preserve">=100 </m:t>
        </m:r>
        <m:r>
          <m:rPr>
            <m:nor/>
          </m:rPr>
          <w:rPr>
            <w:rFonts w:ascii="Cambria Math" w:hAnsi="Cambria Math"/>
            <w:lang w:val="en-US"/>
          </w:rPr>
          <m:t>MHz</m:t>
        </m:r>
      </m:oMath>
      <w:r w:rsidR="00593413" w:rsidRPr="006877C1">
        <w:rPr>
          <w:lang w:val="en-US"/>
        </w:rPr>
        <w:t>,</w:t>
      </w:r>
      <w:r w:rsidRPr="006877C1">
        <w:rPr>
          <w:lang w:val="en-US"/>
        </w:rPr>
        <w:t xml:space="preserve"> </w:t>
      </w:r>
      <m:oMath>
        <m:sSub>
          <m:sSubPr>
            <m:ctrlPr>
              <w:rPr>
                <w:rFonts w:ascii="Cambria Math" w:hAnsi="Cambria Math"/>
                <w:i/>
                <w:lang w:val="en-US"/>
              </w:rPr>
            </m:ctrlPr>
          </m:sSubPr>
          <m:e>
            <m:r>
              <w:rPr>
                <w:rFonts w:ascii="Cambria Math" w:hAnsi="Cambria Math"/>
                <w:lang w:val="en-US"/>
              </w:rPr>
              <m:t>T</m:t>
            </m:r>
          </m:e>
          <m:sub>
            <m:r>
              <m:rPr>
                <m:nor/>
              </m:rPr>
              <w:rPr>
                <w:rFonts w:ascii="Cambria Math" w:hAnsi="Cambria Math"/>
                <w:lang w:val="en-US"/>
              </w:rPr>
              <m:t>sync</m:t>
            </m:r>
          </m:sub>
        </m:sSub>
        <m:r>
          <w:rPr>
            <w:rFonts w:ascii="Cambria Math" w:hAnsi="Cambria Math"/>
            <w:lang w:val="en-US"/>
          </w:rPr>
          <m:t xml:space="preserve">=80 </m:t>
        </m:r>
        <m:r>
          <m:rPr>
            <m:nor/>
          </m:rPr>
          <w:rPr>
            <w:rFonts w:ascii="Cambria Math" w:hAnsi="Cambria Math"/>
            <w:lang w:val="en-US"/>
          </w:rPr>
          <m:t>ms</m:t>
        </m:r>
      </m:oMath>
      <w:r w:rsidRPr="006877C1">
        <w:rPr>
          <w:lang w:val="en-US"/>
        </w:rPr>
        <w:t xml:space="preserve"> and </w:t>
      </w:r>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s</m:t>
            </m:r>
          </m:sub>
        </m:sSub>
        <m:r>
          <w:rPr>
            <w:rFonts w:ascii="Cambria Math" w:hAnsi="Cambria Math"/>
            <w:lang w:val="en-US"/>
          </w:rPr>
          <m:t xml:space="preserve">=1 </m:t>
        </m:r>
        <m:r>
          <m:rPr>
            <m:nor/>
          </m:rPr>
          <w:rPr>
            <w:rFonts w:ascii="Cambria Math" w:hAnsi="Cambria Math"/>
            <w:lang w:val="en-US"/>
          </w:rPr>
          <m:t>byte</m:t>
        </m:r>
      </m:oMath>
      <w:r w:rsidRPr="006877C1">
        <w:rPr>
          <w:lang w:val="en-US"/>
        </w:rPr>
        <w:t xml:space="preserve"> </w:t>
      </w:r>
      <w:r w:rsidR="00593413" w:rsidRPr="006877C1">
        <w:rPr>
          <w:lang w:val="en-US"/>
        </w:rPr>
        <w:t>results in a total memory requirement of 16 MB of data and a real time data write rate of 1.6 Gbps. This is well within the limits of today’</w:t>
      </w:r>
      <w:r w:rsidR="00811769" w:rsidRPr="006877C1">
        <w:rPr>
          <w:lang w:val="en-US"/>
        </w:rPr>
        <w:t>s smartphone chipsets</w:t>
      </w:r>
      <w:r w:rsidR="00593413" w:rsidRPr="006877C1">
        <w:rPr>
          <w:lang w:val="en-US"/>
        </w:rPr>
        <w:t>.</w:t>
      </w:r>
      <w:r w:rsidR="00811769" w:rsidRPr="006877C1">
        <w:rPr>
          <w:lang w:val="en-US"/>
        </w:rPr>
        <w:t xml:space="preserve"> Furthermore, when OoS, the CPU is </w:t>
      </w:r>
      <w:r w:rsidR="0078596B" w:rsidRPr="006877C1">
        <w:rPr>
          <w:lang w:val="en-US"/>
        </w:rPr>
        <w:t xml:space="preserve">unlikely to be </w:t>
      </w:r>
      <w:r w:rsidR="00811769" w:rsidRPr="006877C1">
        <w:rPr>
          <w:lang w:val="en-US"/>
        </w:rPr>
        <w:t xml:space="preserve">very </w:t>
      </w:r>
      <w:r w:rsidR="00A86807" w:rsidRPr="006877C1">
        <w:rPr>
          <w:lang w:val="en-US"/>
        </w:rPr>
        <w:t>preoccupied</w:t>
      </w:r>
      <w:r w:rsidR="00811769" w:rsidRPr="006877C1">
        <w:rPr>
          <w:lang w:val="en-US"/>
        </w:rPr>
        <w:t xml:space="preserve">, implying that </w:t>
      </w:r>
      <w:r w:rsidR="00A86807" w:rsidRPr="006877C1">
        <w:rPr>
          <w:lang w:val="en-US"/>
        </w:rPr>
        <w:t xml:space="preserve">nearly all </w:t>
      </w:r>
      <w:r w:rsidR="00811769" w:rsidRPr="006877C1">
        <w:rPr>
          <w:lang w:val="en-US"/>
        </w:rPr>
        <w:t xml:space="preserve">CPU </w:t>
      </w:r>
      <w:r w:rsidR="00A86807" w:rsidRPr="006877C1">
        <w:rPr>
          <w:lang w:val="en-US"/>
        </w:rPr>
        <w:t xml:space="preserve">resources </w:t>
      </w:r>
      <w:r w:rsidR="00811769" w:rsidRPr="006877C1">
        <w:rPr>
          <w:lang w:val="en-US"/>
        </w:rPr>
        <w:t>may be used for sync search</w:t>
      </w:r>
      <w:r w:rsidR="00A86807" w:rsidRPr="006877C1">
        <w:rPr>
          <w:lang w:val="en-US"/>
        </w:rPr>
        <w:t>, a task that is highly parallelizable and thus well suited for multicore processors</w:t>
      </w:r>
      <w:r w:rsidR="0078596B" w:rsidRPr="006877C1">
        <w:rPr>
          <w:lang w:val="en-US"/>
        </w:rPr>
        <w:t>.</w:t>
      </w:r>
      <w:r w:rsidR="00811769" w:rsidRPr="006877C1">
        <w:rPr>
          <w:lang w:val="en-US"/>
        </w:rPr>
        <w:t xml:space="preserve"> </w:t>
      </w:r>
      <w:r w:rsidR="00A86807" w:rsidRPr="006877C1">
        <w:rPr>
          <w:lang w:val="en-US"/>
        </w:rPr>
        <w:t xml:space="preserve">From the above it can be concluded that smartphones </w:t>
      </w:r>
      <w:r w:rsidR="00FF4AD2" w:rsidRPr="006877C1">
        <w:rPr>
          <w:lang w:val="en-US"/>
        </w:rPr>
        <w:t>will be able to</w:t>
      </w:r>
      <w:r w:rsidR="00A86807" w:rsidRPr="006877C1">
        <w:rPr>
          <w:lang w:val="en-US"/>
        </w:rPr>
        <w:t xml:space="preserve"> detect any sync in a low frequency band within a fraction of a second – sufficiently fast not to matter.</w:t>
      </w:r>
    </w:p>
    <w:p w14:paraId="425E8C28" w14:textId="0E7E2D0A" w:rsidR="00811769" w:rsidRPr="006877C1" w:rsidRDefault="00811769" w:rsidP="00811769">
      <w:pPr>
        <w:pStyle w:val="Observation"/>
        <w:rPr>
          <w:lang w:val="en-US"/>
        </w:rPr>
      </w:pPr>
      <w:bookmarkStart w:id="180" w:name="_Toc473711271"/>
      <w:bookmarkStart w:id="181" w:name="_Toc473711337"/>
      <w:bookmarkStart w:id="182" w:name="_Toc473711354"/>
      <w:bookmarkStart w:id="183" w:name="_Toc473711399"/>
      <w:bookmarkStart w:id="184" w:name="_Toc473711414"/>
      <w:bookmarkStart w:id="185" w:name="_Toc473716775"/>
      <w:bookmarkStart w:id="186" w:name="_Toc473716795"/>
      <w:bookmarkStart w:id="187" w:name="_Toc473716823"/>
      <w:bookmarkStart w:id="188" w:name="_Toc473716899"/>
      <w:bookmarkStart w:id="189" w:name="_Toc473716962"/>
      <w:bookmarkStart w:id="190" w:name="_Toc473716979"/>
      <w:bookmarkStart w:id="191" w:name="_Toc473717005"/>
      <w:bookmarkStart w:id="192" w:name="_Toc473717040"/>
      <w:bookmarkStart w:id="193" w:name="_Toc473717083"/>
      <w:bookmarkStart w:id="194" w:name="_Toc473719434"/>
      <w:bookmarkStart w:id="195" w:name="_Toc473720491"/>
      <w:bookmarkStart w:id="196" w:name="_Toc473884184"/>
      <w:bookmarkStart w:id="197" w:name="_Toc473884223"/>
      <w:bookmarkStart w:id="198" w:name="_Toc473884287"/>
      <w:bookmarkStart w:id="199" w:name="_Toc473884345"/>
      <w:bookmarkStart w:id="200" w:name="_Toc473884373"/>
      <w:bookmarkStart w:id="201" w:name="_Toc473884401"/>
      <w:bookmarkStart w:id="202" w:name="_Toc473884442"/>
      <w:bookmarkStart w:id="203" w:name="_Toc473884494"/>
      <w:bookmarkStart w:id="204" w:name="_Toc473884533"/>
      <w:bookmarkStart w:id="205" w:name="_Toc473904350"/>
      <w:bookmarkStart w:id="206" w:name="_Toc473909931"/>
      <w:bookmarkStart w:id="207" w:name="_Toc474164771"/>
      <w:bookmarkStart w:id="208" w:name="_Toc474169234"/>
      <w:r w:rsidRPr="006877C1">
        <w:rPr>
          <w:lang w:val="en-US"/>
        </w:rPr>
        <w:t xml:space="preserve">Off-line sync processing </w:t>
      </w:r>
      <w:r w:rsidR="00A86807" w:rsidRPr="006877C1">
        <w:rPr>
          <w:lang w:val="en-US"/>
        </w:rPr>
        <w:t xml:space="preserve">in smartphones is feasible with sufficiently </w:t>
      </w:r>
      <w:r w:rsidR="003E784D" w:rsidRPr="006877C1">
        <w:rPr>
          <w:lang w:val="en-US"/>
        </w:rPr>
        <w:t>little</w:t>
      </w:r>
      <w:r w:rsidR="00A86807" w:rsidRPr="006877C1">
        <w:rPr>
          <w:lang w:val="en-US"/>
        </w:rPr>
        <w:t xml:space="preserve"> sync dwell time</w:t>
      </w:r>
      <w:r w:rsidRPr="006877C1">
        <w:rPr>
          <w:lang w:val="en-US"/>
        </w:rPr>
        <w:t>.</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4CC68BC5" w14:textId="328F0D44" w:rsidR="00023E8E" w:rsidRPr="006877C1" w:rsidRDefault="004B5710" w:rsidP="004E4211">
      <w:pPr>
        <w:rPr>
          <w:lang w:val="en-US"/>
        </w:rPr>
      </w:pPr>
      <w:r w:rsidRPr="006877C1">
        <w:rPr>
          <w:b/>
          <w:lang w:val="en-US"/>
        </w:rPr>
        <w:t xml:space="preserve">“Other” </w:t>
      </w:r>
      <w:r w:rsidR="00023E8E" w:rsidRPr="006877C1">
        <w:rPr>
          <w:b/>
          <w:lang w:val="en-US"/>
        </w:rPr>
        <w:t>devices</w:t>
      </w:r>
      <w:r w:rsidRPr="006877C1">
        <w:rPr>
          <w:lang w:val="en-US"/>
        </w:rPr>
        <w:t xml:space="preserve"> </w:t>
      </w:r>
      <w:r w:rsidR="004E4211" w:rsidRPr="006877C1">
        <w:rPr>
          <w:lang w:val="en-US"/>
        </w:rPr>
        <w:t xml:space="preserve">may be characterized by </w:t>
      </w:r>
      <w:r w:rsidR="00811769" w:rsidRPr="006877C1">
        <w:rPr>
          <w:lang w:val="en-US"/>
        </w:rPr>
        <w:t xml:space="preserve">deviating properties relative a smartphone in terms of </w:t>
      </w:r>
      <w:r w:rsidR="004E4211" w:rsidRPr="006877C1">
        <w:rPr>
          <w:lang w:val="en-US"/>
        </w:rPr>
        <w:t>CPU</w:t>
      </w:r>
      <w:r w:rsidR="00811769" w:rsidRPr="006877C1">
        <w:rPr>
          <w:lang w:val="en-US"/>
        </w:rPr>
        <w:t>, memory</w:t>
      </w:r>
      <w:r w:rsidR="004E4211" w:rsidRPr="006877C1">
        <w:rPr>
          <w:lang w:val="en-US"/>
        </w:rPr>
        <w:t xml:space="preserve"> capacity, radio bandwidth, supported band combinations or</w:t>
      </w:r>
      <w:r w:rsidRPr="006877C1">
        <w:rPr>
          <w:lang w:val="en-US"/>
        </w:rPr>
        <w:t xml:space="preserve"> mobil</w:t>
      </w:r>
      <w:r w:rsidR="004E4211" w:rsidRPr="006877C1">
        <w:rPr>
          <w:lang w:val="en-US"/>
        </w:rPr>
        <w:t>ity</w:t>
      </w:r>
      <w:r w:rsidR="00811769" w:rsidRPr="006877C1">
        <w:rPr>
          <w:lang w:val="en-US"/>
        </w:rPr>
        <w:t xml:space="preserve"> requirements</w:t>
      </w:r>
      <w:r w:rsidRPr="006877C1">
        <w:rPr>
          <w:lang w:val="en-US"/>
        </w:rPr>
        <w:t>.</w:t>
      </w:r>
      <w:r w:rsidR="004E4211" w:rsidRPr="006877C1">
        <w:rPr>
          <w:lang w:val="en-US"/>
        </w:rPr>
        <w:t xml:space="preserve"> </w:t>
      </w:r>
      <w:r w:rsidR="00811769" w:rsidRPr="006877C1">
        <w:rPr>
          <w:lang w:val="en-US"/>
        </w:rPr>
        <w:t>Many of these devices are also likely to present more relaxed</w:t>
      </w:r>
      <w:r w:rsidR="004E4211" w:rsidRPr="006877C1">
        <w:rPr>
          <w:lang w:val="en-US"/>
        </w:rPr>
        <w:t xml:space="preserve"> sync requirement</w:t>
      </w:r>
      <w:r w:rsidR="00811769" w:rsidRPr="006877C1">
        <w:rPr>
          <w:lang w:val="en-US"/>
        </w:rPr>
        <w:t>s</w:t>
      </w:r>
      <w:r w:rsidR="004E4211" w:rsidRPr="006877C1">
        <w:rPr>
          <w:lang w:val="en-US"/>
        </w:rPr>
        <w:t>.</w:t>
      </w:r>
      <w:r w:rsidRPr="006877C1">
        <w:rPr>
          <w:lang w:val="en-US"/>
        </w:rPr>
        <w:t xml:space="preserve"> Unfortunate </w:t>
      </w:r>
      <w:r w:rsidR="003E784D" w:rsidRPr="006877C1">
        <w:rPr>
          <w:lang w:val="en-US"/>
        </w:rPr>
        <w:t xml:space="preserve">choices of </w:t>
      </w:r>
      <w:r w:rsidRPr="006877C1">
        <w:rPr>
          <w:lang w:val="en-US"/>
        </w:rPr>
        <w:t xml:space="preserve">combinations </w:t>
      </w:r>
      <w:r w:rsidR="003E784D" w:rsidRPr="006877C1">
        <w:rPr>
          <w:lang w:val="en-US"/>
        </w:rPr>
        <w:t xml:space="preserve">for such devices will be </w:t>
      </w:r>
      <w:r w:rsidRPr="006877C1">
        <w:rPr>
          <w:lang w:val="en-US"/>
        </w:rPr>
        <w:t>possible</w:t>
      </w:r>
      <w:r w:rsidR="003E784D" w:rsidRPr="006877C1">
        <w:rPr>
          <w:lang w:val="en-US"/>
        </w:rPr>
        <w:t xml:space="preserve">, in which case sync will be unnecessarily slow or power consuming, </w:t>
      </w:r>
      <w:r w:rsidRPr="006877C1">
        <w:rPr>
          <w:lang w:val="en-US"/>
        </w:rPr>
        <w:t xml:space="preserve">but </w:t>
      </w:r>
      <w:r w:rsidR="003E784D" w:rsidRPr="006877C1">
        <w:rPr>
          <w:lang w:val="en-US"/>
        </w:rPr>
        <w:t xml:space="preserve">preventing such designs should not be within the scope of defining a standard, but rather </w:t>
      </w:r>
      <w:r w:rsidR="00811769" w:rsidRPr="006877C1">
        <w:rPr>
          <w:lang w:val="en-US"/>
        </w:rPr>
        <w:t xml:space="preserve">to </w:t>
      </w:r>
      <w:r w:rsidR="003E784D" w:rsidRPr="006877C1">
        <w:rPr>
          <w:lang w:val="en-US"/>
        </w:rPr>
        <w:t>empower</w:t>
      </w:r>
      <w:r w:rsidR="00811769" w:rsidRPr="006877C1">
        <w:rPr>
          <w:lang w:val="en-US"/>
        </w:rPr>
        <w:t xml:space="preserve"> good </w:t>
      </w:r>
      <w:r w:rsidR="003E784D" w:rsidRPr="006877C1">
        <w:rPr>
          <w:lang w:val="en-US"/>
        </w:rPr>
        <w:t>such choices</w:t>
      </w:r>
      <w:r w:rsidRPr="006877C1">
        <w:rPr>
          <w:lang w:val="en-US"/>
        </w:rPr>
        <w:t>.</w:t>
      </w:r>
    </w:p>
    <w:p w14:paraId="1C250E82" w14:textId="184A1A6C" w:rsidR="007261A0" w:rsidRDefault="006236BC" w:rsidP="00A6305A">
      <w:pPr>
        <w:pStyle w:val="Observation"/>
        <w:rPr>
          <w:lang w:val="en-US"/>
        </w:rPr>
      </w:pPr>
      <w:bookmarkStart w:id="209" w:name="_Toc473631819"/>
      <w:bookmarkStart w:id="210" w:name="_Toc473636039"/>
      <w:bookmarkStart w:id="211" w:name="_Toc473711272"/>
      <w:bookmarkStart w:id="212" w:name="_Toc473711338"/>
      <w:bookmarkStart w:id="213" w:name="_Toc473711355"/>
      <w:bookmarkStart w:id="214" w:name="_Toc473711400"/>
      <w:bookmarkStart w:id="215" w:name="_Toc473711415"/>
      <w:bookmarkStart w:id="216" w:name="_Toc473716776"/>
      <w:bookmarkStart w:id="217" w:name="_Toc473716796"/>
      <w:bookmarkStart w:id="218" w:name="_Toc473716824"/>
      <w:bookmarkStart w:id="219" w:name="_Toc473716900"/>
      <w:bookmarkStart w:id="220" w:name="_Toc473716963"/>
      <w:bookmarkStart w:id="221" w:name="_Toc473716980"/>
      <w:bookmarkStart w:id="222" w:name="_Toc473717006"/>
      <w:bookmarkStart w:id="223" w:name="_Toc473717041"/>
      <w:bookmarkStart w:id="224" w:name="_Toc473717084"/>
      <w:bookmarkStart w:id="225" w:name="_Toc473719435"/>
      <w:bookmarkStart w:id="226" w:name="_Toc473720492"/>
      <w:bookmarkStart w:id="227" w:name="_Toc473884185"/>
      <w:bookmarkStart w:id="228" w:name="_Toc473884224"/>
      <w:bookmarkStart w:id="229" w:name="_Toc473884288"/>
      <w:bookmarkStart w:id="230" w:name="_Toc473884346"/>
      <w:bookmarkStart w:id="231" w:name="_Toc473884374"/>
      <w:bookmarkStart w:id="232" w:name="_Toc473884402"/>
      <w:bookmarkStart w:id="233" w:name="_Toc473884443"/>
      <w:bookmarkStart w:id="234" w:name="_Toc473884495"/>
      <w:bookmarkStart w:id="235" w:name="_Toc473884534"/>
      <w:bookmarkStart w:id="236" w:name="_Toc473904351"/>
      <w:bookmarkStart w:id="237" w:name="_Toc473909932"/>
      <w:bookmarkStart w:id="238" w:name="_Toc474164772"/>
      <w:bookmarkStart w:id="239" w:name="_Toc474169235"/>
      <w:r w:rsidRPr="006877C1">
        <w:rPr>
          <w:lang w:val="en-US"/>
        </w:rPr>
        <w:t xml:space="preserve">Different sync </w:t>
      </w:r>
      <w:r w:rsidR="003E784D" w:rsidRPr="006877C1">
        <w:rPr>
          <w:lang w:val="en-US"/>
        </w:rPr>
        <w:t xml:space="preserve">approaches </w:t>
      </w:r>
      <w:r w:rsidRPr="006877C1">
        <w:rPr>
          <w:lang w:val="en-US"/>
        </w:rPr>
        <w:t>will exist for different UE types</w:t>
      </w:r>
      <w:r w:rsidR="003E784D" w:rsidRPr="006877C1">
        <w:rPr>
          <w:lang w:val="en-US"/>
        </w:rPr>
        <w:t xml:space="preserve"> with different sync requirements</w:t>
      </w:r>
      <w:r w:rsidRPr="006877C1">
        <w:rPr>
          <w:lang w:val="en-US"/>
        </w:rPr>
        <w:t>.</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507AF583" w14:textId="7C8DB3DA" w:rsidR="00BF4D69" w:rsidRPr="006877C1" w:rsidRDefault="00FA034C" w:rsidP="00BF4D69">
      <w:pPr>
        <w:pStyle w:val="Heading2"/>
        <w:rPr>
          <w:lang w:val="en-US"/>
        </w:rPr>
      </w:pPr>
      <w:r>
        <w:rPr>
          <w:lang w:val="en-US"/>
        </w:rPr>
        <w:t>Effect</w:t>
      </w:r>
      <w:r w:rsidR="00A075F0">
        <w:rPr>
          <w:lang w:val="en-US"/>
        </w:rPr>
        <w:t>s</w:t>
      </w:r>
      <w:r>
        <w:rPr>
          <w:lang w:val="en-US"/>
        </w:rPr>
        <w:t xml:space="preserve"> on</w:t>
      </w:r>
      <w:r w:rsidR="002E4FF7">
        <w:rPr>
          <w:lang w:val="en-US"/>
        </w:rPr>
        <w:t xml:space="preserve"> </w:t>
      </w:r>
      <w:r w:rsidR="00DD01D1">
        <w:rPr>
          <w:lang w:val="en-US"/>
        </w:rPr>
        <w:t>NR</w:t>
      </w:r>
      <w:r w:rsidR="00C35680">
        <w:rPr>
          <w:lang w:val="en-US"/>
        </w:rPr>
        <w:t>-SS</w:t>
      </w:r>
      <w:r w:rsidR="00DD01D1">
        <w:rPr>
          <w:lang w:val="en-US"/>
        </w:rPr>
        <w:t xml:space="preserve"> periodicity</w:t>
      </w:r>
    </w:p>
    <w:p w14:paraId="631412A2" w14:textId="26A0439F" w:rsidR="00F953FF" w:rsidRDefault="00BF4D69" w:rsidP="00BF4D69">
      <w:pPr>
        <w:rPr>
          <w:lang w:val="en-US"/>
        </w:rPr>
      </w:pPr>
      <w:r>
        <w:rPr>
          <w:lang w:val="en-US"/>
        </w:rPr>
        <w:t>This contribution has presented</w:t>
      </w:r>
      <w:r w:rsidRPr="006877C1">
        <w:rPr>
          <w:lang w:val="en-US"/>
        </w:rPr>
        <w:t xml:space="preserve"> which performance indicator is relevant for which sync scenario, cell type or UE sync implementation. </w:t>
      </w:r>
      <w:r w:rsidR="00BA35BC">
        <w:rPr>
          <w:lang w:val="en-US"/>
        </w:rPr>
        <w:t xml:space="preserve">It has also pointed to several ways to mitigate sync complexity in the UE. </w:t>
      </w:r>
      <w:r w:rsidRPr="006877C1">
        <w:rPr>
          <w:lang w:val="en-US"/>
        </w:rPr>
        <w:t xml:space="preserve">From here it can be concluded that a long sync period does not decrease the sync KPIs </w:t>
      </w:r>
      <w:r w:rsidR="005C59A6">
        <w:rPr>
          <w:lang w:val="en-US"/>
        </w:rPr>
        <w:t xml:space="preserve">for the cases </w:t>
      </w:r>
      <w:r w:rsidRPr="006877C1">
        <w:rPr>
          <w:lang w:val="en-US"/>
        </w:rPr>
        <w:t>where these are relevant.</w:t>
      </w:r>
    </w:p>
    <w:p w14:paraId="1F119416" w14:textId="5F7A1C08" w:rsidR="00C2377F" w:rsidRPr="006877C1" w:rsidRDefault="00C2377F" w:rsidP="00BF4D69">
      <w:pPr>
        <w:rPr>
          <w:lang w:val="en-US"/>
        </w:rPr>
      </w:pPr>
      <w:bookmarkStart w:id="240" w:name="_GoBack"/>
      <w:r>
        <w:rPr>
          <w:lang w:val="en-US"/>
        </w:rPr>
        <w:t xml:space="preserve">In a given time period, e.g., 80 ms, the number of times a sync signal is transmitted will determine the total received energy for the sync signals and the number of opportunities that the UE has to receive it. While there may be some differences due to time diversity, the synchronization performance should be comparable whether these sync signals are transmitted with uniform spacing within the time period or whether they are transmitted irregularly. As an example, with a 10 ms periodicity, a sync signal would </w:t>
      </w:r>
      <w:r w:rsidR="00CC0582">
        <w:rPr>
          <w:lang w:val="en-US"/>
        </w:rPr>
        <w:t>occur 8</w:t>
      </w:r>
      <w:r>
        <w:rPr>
          <w:lang w:val="en-US"/>
        </w:rPr>
        <w:t xml:space="preserve"> times within an 80 ms window. An alternate approach would be for t</w:t>
      </w:r>
      <w:r w:rsidR="00CC0582">
        <w:rPr>
          <w:lang w:val="en-US"/>
        </w:rPr>
        <w:t>he sync signal to be repeated 8</w:t>
      </w:r>
      <w:r>
        <w:rPr>
          <w:lang w:val="en-US"/>
        </w:rPr>
        <w:t xml:space="preserve"> times contiguously once every 80 ms. In the former case, there would be more time diversity but less opportunity to perform coherent combining whereas in the latter case, it would be the reverse. </w:t>
      </w:r>
      <w:r w:rsidR="00893919">
        <w:rPr>
          <w:lang w:val="en-US"/>
        </w:rPr>
        <w:t>It should be noted that with a limit on power spectral density, more energy can be provided using higher bandwidth sync signals with longer sequences as well. Hence, adequate synchronization performance can be obtained if the sync signal is designed to be operable with longer periodicities. Considering the above, we propose the following.</w:t>
      </w:r>
      <w:bookmarkEnd w:id="240"/>
    </w:p>
    <w:p w14:paraId="00779A0F" w14:textId="60B3C4C8" w:rsidR="00A93F3D" w:rsidRDefault="00BF4D69" w:rsidP="00A93F3D">
      <w:pPr>
        <w:pStyle w:val="Proposal"/>
        <w:rPr>
          <w:lang w:val="en-US"/>
        </w:rPr>
      </w:pPr>
      <w:bookmarkStart w:id="241" w:name="_Toc473717087"/>
      <w:bookmarkStart w:id="242" w:name="_Toc473719438"/>
      <w:bookmarkStart w:id="243" w:name="_Toc473720495"/>
      <w:bookmarkStart w:id="244" w:name="_Toc473884241"/>
      <w:bookmarkStart w:id="245" w:name="_Toc473884538"/>
      <w:bookmarkStart w:id="246" w:name="_Toc473904355"/>
      <w:bookmarkStart w:id="247" w:name="_Toc473909936"/>
      <w:bookmarkStart w:id="248" w:name="_Toc474164776"/>
      <w:bookmarkStart w:id="249" w:name="_Toc474164783"/>
      <w:bookmarkStart w:id="250" w:name="_Toc474169229"/>
      <w:r w:rsidRPr="006877C1">
        <w:rPr>
          <w:lang w:val="en-US"/>
        </w:rPr>
        <w:t>NR should adopt a sync period of 80 ms.</w:t>
      </w:r>
      <w:bookmarkEnd w:id="241"/>
      <w:bookmarkEnd w:id="242"/>
      <w:bookmarkEnd w:id="243"/>
      <w:bookmarkEnd w:id="244"/>
      <w:bookmarkEnd w:id="245"/>
      <w:bookmarkEnd w:id="246"/>
      <w:bookmarkEnd w:id="247"/>
      <w:bookmarkEnd w:id="248"/>
      <w:bookmarkEnd w:id="249"/>
      <w:bookmarkEnd w:id="250"/>
    </w:p>
    <w:p w14:paraId="4811D3A3" w14:textId="77777777" w:rsidR="00C01F33" w:rsidRPr="006877C1" w:rsidRDefault="00C01F33" w:rsidP="00CE0424">
      <w:pPr>
        <w:pStyle w:val="Heading1"/>
        <w:rPr>
          <w:lang w:val="en-US"/>
        </w:rPr>
      </w:pPr>
      <w:bookmarkStart w:id="251" w:name="_Ref473719292"/>
      <w:r w:rsidRPr="006877C1">
        <w:rPr>
          <w:lang w:val="en-US"/>
        </w:rPr>
        <w:t>Conclusion</w:t>
      </w:r>
      <w:bookmarkEnd w:id="251"/>
    </w:p>
    <w:p w14:paraId="7DC5B0DE" w14:textId="77777777" w:rsidR="00FB641F" w:rsidRDefault="00C0141A" w:rsidP="008E065E">
      <w:pPr>
        <w:pStyle w:val="BodyText"/>
        <w:rPr>
          <w:noProof/>
        </w:rPr>
      </w:pPr>
      <w:r>
        <w:rPr>
          <w:lang w:val="en-US"/>
        </w:rPr>
        <w:t>In S</w:t>
      </w:r>
      <w:r w:rsidR="008E065E" w:rsidRPr="006877C1">
        <w:rPr>
          <w:lang w:val="en-US"/>
        </w:rPr>
        <w:t xml:space="preserve">ection </w:t>
      </w:r>
      <w:r w:rsidR="008E065E" w:rsidRPr="006877C1">
        <w:rPr>
          <w:highlight w:val="cyan"/>
          <w:lang w:val="en-US"/>
        </w:rPr>
        <w:fldChar w:fldCharType="begin"/>
      </w:r>
      <w:r w:rsidR="008E065E" w:rsidRPr="006877C1">
        <w:rPr>
          <w:lang w:val="en-US"/>
        </w:rPr>
        <w:instrText xml:space="preserve"> REF _Ref178064866 \r \h </w:instrText>
      </w:r>
      <w:r w:rsidR="008E065E" w:rsidRPr="006877C1">
        <w:rPr>
          <w:highlight w:val="cyan"/>
          <w:lang w:val="en-US"/>
        </w:rPr>
      </w:r>
      <w:r w:rsidR="008E065E" w:rsidRPr="006877C1">
        <w:rPr>
          <w:highlight w:val="cyan"/>
          <w:lang w:val="en-US"/>
        </w:rPr>
        <w:fldChar w:fldCharType="separate"/>
      </w:r>
      <w:r w:rsidR="00343A07" w:rsidRPr="006877C1">
        <w:rPr>
          <w:lang w:val="en-US"/>
        </w:rPr>
        <w:t>2</w:t>
      </w:r>
      <w:r w:rsidR="008E065E" w:rsidRPr="006877C1">
        <w:rPr>
          <w:highlight w:val="cyan"/>
          <w:lang w:val="en-US"/>
        </w:rPr>
        <w:fldChar w:fldCharType="end"/>
      </w:r>
      <w:r w:rsidR="008E065E" w:rsidRPr="006877C1">
        <w:rPr>
          <w:lang w:val="en-US"/>
        </w:rPr>
        <w:t xml:space="preserve"> we made the following observations:</w:t>
      </w:r>
      <w:r w:rsidR="008E065E" w:rsidRPr="006877C1">
        <w:rPr>
          <w:b/>
          <w:bCs/>
          <w:lang w:val="en-US"/>
        </w:rPr>
        <w:fldChar w:fldCharType="begin"/>
      </w:r>
      <w:r w:rsidR="008E065E" w:rsidRPr="006877C1">
        <w:rPr>
          <w:b/>
          <w:bCs/>
          <w:lang w:val="en-US"/>
        </w:rPr>
        <w:instrText xml:space="preserve"> TOC \f \n \t "Observation;1" </w:instrText>
      </w:r>
      <w:r w:rsidR="008E065E" w:rsidRPr="006877C1">
        <w:rPr>
          <w:b/>
          <w:bCs/>
          <w:lang w:val="en-US"/>
        </w:rPr>
        <w:fldChar w:fldCharType="separate"/>
      </w:r>
    </w:p>
    <w:p w14:paraId="241F25B8" w14:textId="77777777" w:rsidR="00FB641F" w:rsidRPr="00FB641F" w:rsidRDefault="00FB641F">
      <w:pPr>
        <w:pStyle w:val="TOC1"/>
        <w:rPr>
          <w:rFonts w:asciiTheme="minorHAnsi" w:eastAsiaTheme="minorEastAsia" w:hAnsiTheme="minorHAnsi" w:cstheme="minorBidi"/>
          <w:b w:val="0"/>
          <w:sz w:val="22"/>
          <w:lang w:eastAsia="sv-SE"/>
        </w:rPr>
      </w:pPr>
      <w:r w:rsidRPr="00A0415B">
        <w:t>Observation 1</w:t>
      </w:r>
      <w:r w:rsidRPr="00FB641F">
        <w:rPr>
          <w:rFonts w:asciiTheme="minorHAnsi" w:eastAsiaTheme="minorEastAsia" w:hAnsiTheme="minorHAnsi" w:cstheme="minorBidi"/>
          <w:b w:val="0"/>
          <w:sz w:val="22"/>
          <w:lang w:eastAsia="sv-SE"/>
        </w:rPr>
        <w:tab/>
      </w:r>
      <w:r w:rsidRPr="00A0415B">
        <w:t>Sleep mode power savings of more than 40% can be made with a longer sync periodicity.</w:t>
      </w:r>
    </w:p>
    <w:p w14:paraId="59F6BB11" w14:textId="77777777" w:rsidR="00FB641F" w:rsidRPr="00FB641F" w:rsidRDefault="00FB641F">
      <w:pPr>
        <w:pStyle w:val="TOC1"/>
        <w:rPr>
          <w:rFonts w:asciiTheme="minorHAnsi" w:eastAsiaTheme="minorEastAsia" w:hAnsiTheme="minorHAnsi" w:cstheme="minorBidi"/>
          <w:b w:val="0"/>
          <w:sz w:val="22"/>
          <w:lang w:eastAsia="sv-SE"/>
        </w:rPr>
      </w:pPr>
      <w:r w:rsidRPr="00A0415B">
        <w:t>Observation 2</w:t>
      </w:r>
      <w:r w:rsidRPr="00FB641F">
        <w:rPr>
          <w:rFonts w:asciiTheme="minorHAnsi" w:eastAsiaTheme="minorEastAsia" w:hAnsiTheme="minorHAnsi" w:cstheme="minorBidi"/>
          <w:b w:val="0"/>
          <w:sz w:val="22"/>
          <w:lang w:eastAsia="sv-SE"/>
        </w:rPr>
        <w:tab/>
      </w:r>
      <w:r w:rsidRPr="00A0415B">
        <w:t>A structured, tree-based sync search order may substantially reduce both time and complexity for initial access.</w:t>
      </w:r>
    </w:p>
    <w:p w14:paraId="69734FFE" w14:textId="77777777" w:rsidR="00FB641F" w:rsidRPr="00FB641F" w:rsidRDefault="00FB641F">
      <w:pPr>
        <w:pStyle w:val="TOC1"/>
        <w:rPr>
          <w:rFonts w:asciiTheme="minorHAnsi" w:eastAsiaTheme="minorEastAsia" w:hAnsiTheme="minorHAnsi" w:cstheme="minorBidi"/>
          <w:b w:val="0"/>
          <w:sz w:val="22"/>
          <w:lang w:eastAsia="sv-SE"/>
        </w:rPr>
      </w:pPr>
      <w:r w:rsidRPr="00A0415B">
        <w:t>Observation 3</w:t>
      </w:r>
      <w:r w:rsidRPr="00FB641F">
        <w:rPr>
          <w:rFonts w:asciiTheme="minorHAnsi" w:eastAsiaTheme="minorEastAsia" w:hAnsiTheme="minorHAnsi" w:cstheme="minorBidi"/>
          <w:b w:val="0"/>
          <w:sz w:val="22"/>
          <w:lang w:eastAsia="sv-SE"/>
        </w:rPr>
        <w:tab/>
      </w:r>
      <w:r w:rsidRPr="00A0415B">
        <w:t>Long sync periods in idle mode cell reselection need not translate into long sync search periods.</w:t>
      </w:r>
    </w:p>
    <w:p w14:paraId="07D0B4CB" w14:textId="77777777" w:rsidR="00FB641F" w:rsidRPr="00FB641F" w:rsidRDefault="00FB641F">
      <w:pPr>
        <w:pStyle w:val="TOC1"/>
        <w:rPr>
          <w:rFonts w:asciiTheme="minorHAnsi" w:eastAsiaTheme="minorEastAsia" w:hAnsiTheme="minorHAnsi" w:cstheme="minorBidi"/>
          <w:b w:val="0"/>
          <w:sz w:val="22"/>
          <w:lang w:eastAsia="sv-SE"/>
        </w:rPr>
      </w:pPr>
      <w:r w:rsidRPr="00A0415B">
        <w:t>Observation 4</w:t>
      </w:r>
      <w:r w:rsidRPr="00FB641F">
        <w:rPr>
          <w:rFonts w:asciiTheme="minorHAnsi" w:eastAsiaTheme="minorEastAsia" w:hAnsiTheme="minorHAnsi" w:cstheme="minorBidi"/>
          <w:b w:val="0"/>
          <w:sz w:val="22"/>
          <w:lang w:eastAsia="sv-SE"/>
        </w:rPr>
        <w:tab/>
      </w:r>
      <w:r w:rsidRPr="00A0415B">
        <w:t>OoS complexity is limited to low frequency networks and/or macro cells with limited bandwidths and sync positions.</w:t>
      </w:r>
    </w:p>
    <w:p w14:paraId="6CB48A56" w14:textId="77777777" w:rsidR="00FB641F" w:rsidRPr="00FB641F" w:rsidRDefault="00FB641F">
      <w:pPr>
        <w:pStyle w:val="TOC1"/>
        <w:rPr>
          <w:rFonts w:asciiTheme="minorHAnsi" w:eastAsiaTheme="minorEastAsia" w:hAnsiTheme="minorHAnsi" w:cstheme="minorBidi"/>
          <w:b w:val="0"/>
          <w:sz w:val="22"/>
          <w:lang w:eastAsia="sv-SE"/>
        </w:rPr>
      </w:pPr>
      <w:r w:rsidRPr="00A0415B">
        <w:t>Observation 5</w:t>
      </w:r>
      <w:r w:rsidRPr="00FB641F">
        <w:rPr>
          <w:rFonts w:asciiTheme="minorHAnsi" w:eastAsiaTheme="minorEastAsia" w:hAnsiTheme="minorHAnsi" w:cstheme="minorBidi"/>
          <w:b w:val="0"/>
          <w:sz w:val="22"/>
          <w:lang w:eastAsia="sv-SE"/>
        </w:rPr>
        <w:tab/>
      </w:r>
      <w:r w:rsidRPr="00A0415B">
        <w:t>Off-line sync processing in smartphones is feasible with sufficiently little sync dwell time.</w:t>
      </w:r>
    </w:p>
    <w:p w14:paraId="652C0717" w14:textId="77777777" w:rsidR="00FB641F" w:rsidRPr="00FB641F" w:rsidRDefault="00FB641F">
      <w:pPr>
        <w:pStyle w:val="TOC1"/>
        <w:rPr>
          <w:rFonts w:asciiTheme="minorHAnsi" w:eastAsiaTheme="minorEastAsia" w:hAnsiTheme="minorHAnsi" w:cstheme="minorBidi"/>
          <w:b w:val="0"/>
          <w:sz w:val="22"/>
          <w:lang w:eastAsia="sv-SE"/>
        </w:rPr>
      </w:pPr>
      <w:r w:rsidRPr="00A0415B">
        <w:t>Observation 6</w:t>
      </w:r>
      <w:r w:rsidRPr="00FB641F">
        <w:rPr>
          <w:rFonts w:asciiTheme="minorHAnsi" w:eastAsiaTheme="minorEastAsia" w:hAnsiTheme="minorHAnsi" w:cstheme="minorBidi"/>
          <w:b w:val="0"/>
          <w:sz w:val="22"/>
          <w:lang w:eastAsia="sv-SE"/>
        </w:rPr>
        <w:tab/>
      </w:r>
      <w:r w:rsidRPr="00A0415B">
        <w:t>Different sync approaches will exist for different UE types with different sync requirements.</w:t>
      </w:r>
    </w:p>
    <w:p w14:paraId="6CBA1EFF" w14:textId="77777777" w:rsidR="008E065E" w:rsidRPr="006877C1" w:rsidRDefault="008E065E" w:rsidP="008E065E">
      <w:pPr>
        <w:pStyle w:val="BodyText"/>
        <w:rPr>
          <w:b/>
          <w:bCs/>
          <w:lang w:val="en-US"/>
        </w:rPr>
      </w:pPr>
      <w:r w:rsidRPr="006877C1">
        <w:rPr>
          <w:b/>
          <w:bCs/>
          <w:lang w:val="en-US"/>
        </w:rPr>
        <w:fldChar w:fldCharType="end"/>
      </w:r>
    </w:p>
    <w:p w14:paraId="19000759" w14:textId="77777777" w:rsidR="00FB641F" w:rsidRDefault="00C0141A" w:rsidP="008E065E">
      <w:pPr>
        <w:pStyle w:val="BodyText"/>
        <w:rPr>
          <w:noProof/>
        </w:rPr>
      </w:pPr>
      <w:r>
        <w:rPr>
          <w:lang w:val="en-US"/>
        </w:rPr>
        <w:t>Based on the discussion in S</w:t>
      </w:r>
      <w:r w:rsidR="008E065E" w:rsidRPr="006877C1">
        <w:rPr>
          <w:lang w:val="en-US"/>
        </w:rPr>
        <w:t xml:space="preserve">ection </w:t>
      </w:r>
      <w:r w:rsidR="008E065E" w:rsidRPr="006877C1">
        <w:rPr>
          <w:highlight w:val="cyan"/>
          <w:lang w:val="en-US"/>
        </w:rPr>
        <w:fldChar w:fldCharType="begin"/>
      </w:r>
      <w:r w:rsidR="008E065E" w:rsidRPr="006877C1">
        <w:rPr>
          <w:lang w:val="en-US"/>
        </w:rPr>
        <w:instrText xml:space="preserve"> REF _Ref178064866 \r \h </w:instrText>
      </w:r>
      <w:r w:rsidR="008E065E" w:rsidRPr="006877C1">
        <w:rPr>
          <w:highlight w:val="cyan"/>
          <w:lang w:val="en-US"/>
        </w:rPr>
      </w:r>
      <w:r w:rsidR="008E065E" w:rsidRPr="006877C1">
        <w:rPr>
          <w:highlight w:val="cyan"/>
          <w:lang w:val="en-US"/>
        </w:rPr>
        <w:fldChar w:fldCharType="separate"/>
      </w:r>
      <w:r w:rsidR="00343A07" w:rsidRPr="006877C1">
        <w:rPr>
          <w:lang w:val="en-US"/>
        </w:rPr>
        <w:t>2</w:t>
      </w:r>
      <w:r w:rsidR="008E065E" w:rsidRPr="006877C1">
        <w:rPr>
          <w:highlight w:val="cyan"/>
          <w:lang w:val="en-US"/>
        </w:rPr>
        <w:fldChar w:fldCharType="end"/>
      </w:r>
      <w:r w:rsidR="008E065E" w:rsidRPr="006877C1">
        <w:rPr>
          <w:lang w:val="en-US"/>
        </w:rPr>
        <w:t xml:space="preserve"> we propose the following:</w:t>
      </w:r>
      <w:r w:rsidR="008E065E" w:rsidRPr="006877C1">
        <w:rPr>
          <w:b/>
          <w:bCs/>
          <w:lang w:val="en-US"/>
        </w:rPr>
        <w:fldChar w:fldCharType="begin"/>
      </w:r>
      <w:r w:rsidR="008E065E" w:rsidRPr="006877C1">
        <w:rPr>
          <w:b/>
          <w:bCs/>
          <w:lang w:val="en-US"/>
        </w:rPr>
        <w:instrText xml:space="preserve"> TOC \f \n \p " " \t "Proposal;1" </w:instrText>
      </w:r>
      <w:r w:rsidR="008E065E" w:rsidRPr="006877C1">
        <w:rPr>
          <w:b/>
          <w:bCs/>
          <w:lang w:val="en-US"/>
        </w:rPr>
        <w:fldChar w:fldCharType="separate"/>
      </w:r>
    </w:p>
    <w:p w14:paraId="31269329" w14:textId="77777777" w:rsidR="00FB641F" w:rsidRPr="00FB641F" w:rsidRDefault="00FB641F">
      <w:pPr>
        <w:pStyle w:val="TOC1"/>
        <w:rPr>
          <w:rFonts w:asciiTheme="minorHAnsi" w:eastAsiaTheme="minorEastAsia" w:hAnsiTheme="minorHAnsi" w:cstheme="minorBidi"/>
          <w:b w:val="0"/>
          <w:sz w:val="22"/>
          <w:lang w:eastAsia="sv-SE"/>
        </w:rPr>
      </w:pPr>
      <w:r w:rsidRPr="00724B8E">
        <w:t>Proposal 1</w:t>
      </w:r>
      <w:r w:rsidRPr="00FB641F">
        <w:rPr>
          <w:rFonts w:asciiTheme="minorHAnsi" w:eastAsiaTheme="minorEastAsia" w:hAnsiTheme="minorHAnsi" w:cstheme="minorBidi"/>
          <w:b w:val="0"/>
          <w:sz w:val="22"/>
          <w:lang w:eastAsia="sv-SE"/>
        </w:rPr>
        <w:tab/>
      </w:r>
      <w:r w:rsidRPr="00724B8E">
        <w:t>A tree based, hierarchical sync deployment should be considered for NR to reduce initial access at power-on.</w:t>
      </w:r>
    </w:p>
    <w:p w14:paraId="2FE85DB8" w14:textId="77777777" w:rsidR="00FB641F" w:rsidRPr="00FB641F" w:rsidRDefault="00FB641F">
      <w:pPr>
        <w:pStyle w:val="TOC1"/>
        <w:rPr>
          <w:rFonts w:asciiTheme="minorHAnsi" w:eastAsiaTheme="minorEastAsia" w:hAnsiTheme="minorHAnsi" w:cstheme="minorBidi"/>
          <w:b w:val="0"/>
          <w:sz w:val="22"/>
          <w:lang w:eastAsia="sv-SE"/>
        </w:rPr>
      </w:pPr>
      <w:r w:rsidRPr="00724B8E">
        <w:t>Proposal 2</w:t>
      </w:r>
      <w:r w:rsidRPr="00FB641F">
        <w:rPr>
          <w:rFonts w:asciiTheme="minorHAnsi" w:eastAsiaTheme="minorEastAsia" w:hAnsiTheme="minorHAnsi" w:cstheme="minorBidi"/>
          <w:b w:val="0"/>
          <w:sz w:val="22"/>
          <w:lang w:eastAsia="sv-SE"/>
        </w:rPr>
        <w:tab/>
      </w:r>
      <w:r w:rsidRPr="00724B8E">
        <w:t>NR-SS signals between neighboring cells should be coordinated to occur within a fraction of the sync period (e.g., 5 ms) such that UE RX-on for idle mode cell reselection can be minimized.</w:t>
      </w:r>
    </w:p>
    <w:p w14:paraId="00601CD0" w14:textId="77777777" w:rsidR="00FB641F" w:rsidRPr="00FB641F" w:rsidRDefault="00FB641F">
      <w:pPr>
        <w:pStyle w:val="TOC1"/>
        <w:rPr>
          <w:rFonts w:asciiTheme="minorHAnsi" w:eastAsiaTheme="minorEastAsia" w:hAnsiTheme="minorHAnsi" w:cstheme="minorBidi"/>
          <w:b w:val="0"/>
          <w:sz w:val="22"/>
          <w:lang w:eastAsia="sv-SE"/>
        </w:rPr>
      </w:pPr>
      <w:r w:rsidRPr="00724B8E">
        <w:t>Proposal 3</w:t>
      </w:r>
      <w:r w:rsidRPr="00FB641F">
        <w:rPr>
          <w:rFonts w:asciiTheme="minorHAnsi" w:eastAsiaTheme="minorEastAsia" w:hAnsiTheme="minorHAnsi" w:cstheme="minorBidi"/>
          <w:b w:val="0"/>
          <w:sz w:val="22"/>
          <w:lang w:eastAsia="sv-SE"/>
        </w:rPr>
        <w:tab/>
      </w:r>
      <w:r w:rsidRPr="00724B8E">
        <w:t>NR should adopt a sync period of 80 ms.</w:t>
      </w:r>
    </w:p>
    <w:p w14:paraId="6B6764C4" w14:textId="77777777" w:rsidR="008E065E" w:rsidRPr="006877C1" w:rsidRDefault="008E065E" w:rsidP="008E065E">
      <w:pPr>
        <w:rPr>
          <w:b/>
          <w:bCs/>
          <w:lang w:val="en-US"/>
        </w:rPr>
      </w:pPr>
      <w:r w:rsidRPr="006877C1">
        <w:rPr>
          <w:b/>
          <w:bCs/>
          <w:lang w:val="en-US"/>
        </w:rPr>
        <w:fldChar w:fldCharType="end"/>
      </w:r>
    </w:p>
    <w:p w14:paraId="4F410EEB" w14:textId="77777777" w:rsidR="00F507D1" w:rsidRPr="006877C1" w:rsidRDefault="00F507D1" w:rsidP="00CE0424">
      <w:pPr>
        <w:pStyle w:val="Heading1"/>
        <w:rPr>
          <w:lang w:val="en-US"/>
        </w:rPr>
      </w:pPr>
      <w:bookmarkStart w:id="252" w:name="_In-sequence_SDU_delivery"/>
      <w:bookmarkEnd w:id="252"/>
      <w:r w:rsidRPr="006877C1">
        <w:rPr>
          <w:lang w:val="en-US"/>
        </w:rPr>
        <w:t>References</w:t>
      </w:r>
    </w:p>
    <w:bookmarkStart w:id="253" w:name="_Ref473632024"/>
    <w:p w14:paraId="0DE63D05" w14:textId="1BABD99D" w:rsidR="001D1B96" w:rsidRDefault="0047587E" w:rsidP="001D1B96">
      <w:pPr>
        <w:pStyle w:val="Reference"/>
        <w:rPr>
          <w:lang w:val="en-US"/>
        </w:rPr>
      </w:pPr>
      <w:r w:rsidRPr="006877C1">
        <w:rPr>
          <w:lang w:val="en-US"/>
        </w:rPr>
        <w:fldChar w:fldCharType="begin"/>
      </w:r>
      <w:r w:rsidRPr="006877C1">
        <w:rPr>
          <w:lang w:val="en-US"/>
        </w:rPr>
        <w:instrText xml:space="preserve"> HYPERLINK "http://www.3gpp.org/ftp/tsg_ran/WG1_RL1/TSGR1_AH/NR_AH_1701/Report/Draft_Minutes_report_RAN1%23AH1_NR_v010.zip" </w:instrText>
      </w:r>
      <w:r w:rsidRPr="006877C1">
        <w:rPr>
          <w:lang w:val="en-US"/>
        </w:rPr>
        <w:fldChar w:fldCharType="separate"/>
      </w:r>
      <w:r w:rsidR="004F4047" w:rsidRPr="006877C1">
        <w:rPr>
          <w:rStyle w:val="Hyperlink"/>
          <w:lang w:val="en-US"/>
        </w:rPr>
        <w:t>Draft Report of 3GPP TSG RAN WG1 #AH1_NR</w:t>
      </w:r>
      <w:r w:rsidRPr="006877C1">
        <w:rPr>
          <w:lang w:val="en-US"/>
        </w:rPr>
        <w:fldChar w:fldCharType="end"/>
      </w:r>
      <w:r w:rsidR="004F4047" w:rsidRPr="006877C1">
        <w:rPr>
          <w:lang w:val="en-US"/>
        </w:rPr>
        <w:t>, v0.1.0, Spokane, USA, 16</w:t>
      </w:r>
      <w:r w:rsidR="004F4047" w:rsidRPr="006877C1">
        <w:rPr>
          <w:vertAlign w:val="superscript"/>
          <w:lang w:val="en-US"/>
        </w:rPr>
        <w:t>th</w:t>
      </w:r>
      <w:r w:rsidR="004F4047" w:rsidRPr="006877C1">
        <w:rPr>
          <w:lang w:val="en-US"/>
        </w:rPr>
        <w:t xml:space="preserve"> – 20</w:t>
      </w:r>
      <w:r w:rsidR="004F4047" w:rsidRPr="006877C1">
        <w:rPr>
          <w:vertAlign w:val="superscript"/>
          <w:lang w:val="en-US"/>
        </w:rPr>
        <w:t>th</w:t>
      </w:r>
      <w:r w:rsidR="004F4047" w:rsidRPr="006877C1">
        <w:rPr>
          <w:lang w:val="en-US"/>
        </w:rPr>
        <w:t xml:space="preserve"> January 2017</w:t>
      </w:r>
      <w:r w:rsidRPr="006877C1">
        <w:rPr>
          <w:lang w:val="en-US"/>
        </w:rPr>
        <w:t>.</w:t>
      </w:r>
      <w:bookmarkEnd w:id="253"/>
    </w:p>
    <w:p w14:paraId="2AC82099" w14:textId="24D370C2" w:rsidR="00FE3DE2" w:rsidRDefault="00FE3DE2" w:rsidP="001D1B96">
      <w:pPr>
        <w:pStyle w:val="Reference"/>
        <w:rPr>
          <w:lang w:val="en-US"/>
        </w:rPr>
      </w:pPr>
      <w:bookmarkStart w:id="254" w:name="_Ref473903597"/>
      <w:r w:rsidRPr="00FE3DE2">
        <w:rPr>
          <w:lang w:val="en-US"/>
        </w:rPr>
        <w:t xml:space="preserve">R1-1611900, </w:t>
      </w:r>
      <w:r w:rsidRPr="00C019EE">
        <w:rPr>
          <w:i/>
          <w:lang w:val="en-US"/>
        </w:rPr>
        <w:t>Long Network DTX in NR</w:t>
      </w:r>
      <w:r w:rsidR="002F04E4">
        <w:rPr>
          <w:lang w:val="en-US"/>
        </w:rPr>
        <w:t>, Ericsson</w:t>
      </w:r>
      <w:r w:rsidR="001E0D3B">
        <w:t>,</w:t>
      </w:r>
      <w:r w:rsidRPr="00FE3DE2">
        <w:rPr>
          <w:lang w:val="en-US"/>
        </w:rPr>
        <w:t xml:space="preserve"> Reno, NV, USA, November 14th – 18th, 2016.</w:t>
      </w:r>
      <w:bookmarkEnd w:id="254"/>
    </w:p>
    <w:p w14:paraId="5A4DAF55" w14:textId="58AA4FA9" w:rsidR="006E0A61" w:rsidRDefault="006E0A61" w:rsidP="006E0A61">
      <w:pPr>
        <w:pStyle w:val="Reference"/>
        <w:rPr>
          <w:lang w:val="en-US"/>
        </w:rPr>
      </w:pPr>
      <w:bookmarkStart w:id="255" w:name="_Ref473889392"/>
      <w:r>
        <w:rPr>
          <w:lang w:val="en-US"/>
        </w:rPr>
        <w:t xml:space="preserve">Debaillie, Desset, Louagie, </w:t>
      </w:r>
      <w:r w:rsidRPr="001D485D">
        <w:rPr>
          <w:i/>
          <w:iCs/>
          <w:lang w:val="en-US"/>
        </w:rPr>
        <w:t>A Flexible and Future-Proof Power Model for Cellular Base Stations</w:t>
      </w:r>
      <w:r>
        <w:rPr>
          <w:lang w:val="en-US"/>
        </w:rPr>
        <w:t>,</w:t>
      </w:r>
      <w:r>
        <w:rPr>
          <w:lang w:val="en-US"/>
        </w:rPr>
        <w:br/>
      </w:r>
      <w:r w:rsidRPr="001D485D">
        <w:rPr>
          <w:lang w:val="en-US"/>
        </w:rPr>
        <w:t>Proc. IEEE Vehicular Tech. Conf. Spring 2015,</w:t>
      </w:r>
      <w:r>
        <w:rPr>
          <w:lang w:val="en-US"/>
        </w:rPr>
        <w:t xml:space="preserve"> Glasgow, Scotland, May 2015.</w:t>
      </w:r>
      <w:bookmarkEnd w:id="255"/>
    </w:p>
    <w:p w14:paraId="662EFE7B" w14:textId="79BB11BD" w:rsidR="006E0A61" w:rsidRPr="006877C1" w:rsidRDefault="006E0A61" w:rsidP="006E0A61">
      <w:pPr>
        <w:pStyle w:val="Reference"/>
        <w:rPr>
          <w:lang w:val="en-US"/>
        </w:rPr>
      </w:pPr>
      <w:bookmarkStart w:id="256" w:name="_Ref474167584"/>
      <w:r w:rsidRPr="00F953FF">
        <w:rPr>
          <w:lang w:val="en-US"/>
        </w:rPr>
        <w:t>R1-170212</w:t>
      </w:r>
      <w:r>
        <w:rPr>
          <w:lang w:val="en-US"/>
        </w:rPr>
        <w:t>1</w:t>
      </w:r>
      <w:r w:rsidRPr="009C0BAD">
        <w:t xml:space="preserve">, </w:t>
      </w:r>
      <w:r w:rsidRPr="009C0BAD">
        <w:rPr>
          <w:i/>
        </w:rPr>
        <w:t>NR System Sync Frequency Raster</w:t>
      </w:r>
      <w:r>
        <w:t>, Ericsson, Athens, Greece, February 13th – 17th, 2017.</w:t>
      </w:r>
      <w:bookmarkEnd w:id="256"/>
    </w:p>
    <w:p w14:paraId="54BF8EA7" w14:textId="4B8FBBA4" w:rsidR="001D1B96" w:rsidRPr="006877C1" w:rsidRDefault="001D1B96" w:rsidP="001D1B96">
      <w:pPr>
        <w:pStyle w:val="Reference"/>
        <w:rPr>
          <w:lang w:val="en-US"/>
        </w:rPr>
      </w:pPr>
      <w:bookmarkStart w:id="257" w:name="_Ref473650823"/>
      <w:r w:rsidRPr="006877C1">
        <w:rPr>
          <w:lang w:val="en-US"/>
        </w:rPr>
        <w:t xml:space="preserve">R1-1700293, </w:t>
      </w:r>
      <w:r w:rsidRPr="00C019EE">
        <w:rPr>
          <w:i/>
          <w:lang w:val="en-US"/>
        </w:rPr>
        <w:t>NR SS Frequency Raster</w:t>
      </w:r>
      <w:r w:rsidR="002F04E4">
        <w:rPr>
          <w:lang w:val="en-US"/>
        </w:rPr>
        <w:t>, Ericsson</w:t>
      </w:r>
      <w:r w:rsidR="001E0D3B">
        <w:t xml:space="preserve">, </w:t>
      </w:r>
      <w:r w:rsidRPr="006877C1">
        <w:rPr>
          <w:lang w:val="en-US"/>
        </w:rPr>
        <w:t>Spokane, WA, USA, January 16th – 20th, 2017.</w:t>
      </w:r>
      <w:bookmarkEnd w:id="257"/>
    </w:p>
    <w:p w14:paraId="0A7A46F2" w14:textId="7A2FA517" w:rsidR="00F953FF" w:rsidRPr="009C0BAD" w:rsidRDefault="00F953FF" w:rsidP="00F953FF">
      <w:pPr>
        <w:pStyle w:val="Reference"/>
        <w:rPr>
          <w:lang w:val="en-US"/>
        </w:rPr>
      </w:pPr>
      <w:bookmarkStart w:id="258" w:name="_Ref474173705"/>
      <w:bookmarkStart w:id="259" w:name="_Ref474168893"/>
      <w:r w:rsidRPr="00F953FF">
        <w:rPr>
          <w:lang w:val="en-US"/>
        </w:rPr>
        <w:t>R1-1702123</w:t>
      </w:r>
      <w:r>
        <w:rPr>
          <w:lang w:val="en-US"/>
        </w:rPr>
        <w:t xml:space="preserve">, </w:t>
      </w:r>
      <w:r w:rsidRPr="009C0BAD">
        <w:rPr>
          <w:i/>
        </w:rPr>
        <w:t>Synchronization signal sequence design</w:t>
      </w:r>
      <w:r>
        <w:t>, Ericsson, Athens, Greece, February 13th – 17th, 2017</w:t>
      </w:r>
      <w:bookmarkEnd w:id="258"/>
      <w:r w:rsidR="009C0BAD">
        <w:t>.</w:t>
      </w:r>
      <w:bookmarkEnd w:id="259"/>
    </w:p>
    <w:sectPr w:rsidR="00F953FF" w:rsidRPr="009C0BAD">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84706E" w14:textId="77777777" w:rsidR="0034314E" w:rsidRDefault="0034314E">
      <w:r>
        <w:separator/>
      </w:r>
    </w:p>
  </w:endnote>
  <w:endnote w:type="continuationSeparator" w:id="0">
    <w:p w14:paraId="3B4B5913" w14:textId="77777777" w:rsidR="0034314E" w:rsidRDefault="00343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D70996" w14:textId="3D49CD0B" w:rsidR="001D485D" w:rsidRDefault="001D485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4314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4314E">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F96D2B" w14:textId="77777777" w:rsidR="0034314E" w:rsidRDefault="0034314E">
      <w:r>
        <w:separator/>
      </w:r>
    </w:p>
  </w:footnote>
  <w:footnote w:type="continuationSeparator" w:id="0">
    <w:p w14:paraId="38D4F418" w14:textId="77777777" w:rsidR="0034314E" w:rsidRDefault="00343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6E5C8" w14:textId="77777777" w:rsidR="001D485D" w:rsidRDefault="001D485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DBA42AE"/>
    <w:multiLevelType w:val="hybridMultilevel"/>
    <w:tmpl w:val="AADE84FE"/>
    <w:lvl w:ilvl="0" w:tplc="837823FA">
      <w:start w:val="1"/>
      <w:numFmt w:val="bullet"/>
      <w:lvlText w:val="•"/>
      <w:lvlJc w:val="left"/>
      <w:pPr>
        <w:tabs>
          <w:tab w:val="num" w:pos="720"/>
        </w:tabs>
        <w:ind w:left="720" w:hanging="360"/>
      </w:pPr>
      <w:rPr>
        <w:rFonts w:ascii="Arial" w:hAnsi="Arial" w:hint="default"/>
      </w:rPr>
    </w:lvl>
    <w:lvl w:ilvl="1" w:tplc="78CEEF32">
      <w:start w:val="4012"/>
      <w:numFmt w:val="bullet"/>
      <w:lvlText w:val="–"/>
      <w:lvlJc w:val="left"/>
      <w:pPr>
        <w:tabs>
          <w:tab w:val="num" w:pos="1440"/>
        </w:tabs>
        <w:ind w:left="1440" w:hanging="360"/>
      </w:pPr>
      <w:rPr>
        <w:rFonts w:ascii="Arial" w:hAnsi="Arial" w:hint="default"/>
      </w:rPr>
    </w:lvl>
    <w:lvl w:ilvl="2" w:tplc="F392ABA2" w:tentative="1">
      <w:start w:val="1"/>
      <w:numFmt w:val="bullet"/>
      <w:lvlText w:val="•"/>
      <w:lvlJc w:val="left"/>
      <w:pPr>
        <w:tabs>
          <w:tab w:val="num" w:pos="2160"/>
        </w:tabs>
        <w:ind w:left="2160" w:hanging="360"/>
      </w:pPr>
      <w:rPr>
        <w:rFonts w:ascii="Arial" w:hAnsi="Arial" w:hint="default"/>
      </w:rPr>
    </w:lvl>
    <w:lvl w:ilvl="3" w:tplc="EA50A49C" w:tentative="1">
      <w:start w:val="1"/>
      <w:numFmt w:val="bullet"/>
      <w:lvlText w:val="•"/>
      <w:lvlJc w:val="left"/>
      <w:pPr>
        <w:tabs>
          <w:tab w:val="num" w:pos="2880"/>
        </w:tabs>
        <w:ind w:left="2880" w:hanging="360"/>
      </w:pPr>
      <w:rPr>
        <w:rFonts w:ascii="Arial" w:hAnsi="Arial" w:hint="default"/>
      </w:rPr>
    </w:lvl>
    <w:lvl w:ilvl="4" w:tplc="A7422DBE" w:tentative="1">
      <w:start w:val="1"/>
      <w:numFmt w:val="bullet"/>
      <w:lvlText w:val="•"/>
      <w:lvlJc w:val="left"/>
      <w:pPr>
        <w:tabs>
          <w:tab w:val="num" w:pos="3600"/>
        </w:tabs>
        <w:ind w:left="3600" w:hanging="360"/>
      </w:pPr>
      <w:rPr>
        <w:rFonts w:ascii="Arial" w:hAnsi="Arial" w:hint="default"/>
      </w:rPr>
    </w:lvl>
    <w:lvl w:ilvl="5" w:tplc="1B3AE7F2" w:tentative="1">
      <w:start w:val="1"/>
      <w:numFmt w:val="bullet"/>
      <w:lvlText w:val="•"/>
      <w:lvlJc w:val="left"/>
      <w:pPr>
        <w:tabs>
          <w:tab w:val="num" w:pos="4320"/>
        </w:tabs>
        <w:ind w:left="4320" w:hanging="360"/>
      </w:pPr>
      <w:rPr>
        <w:rFonts w:ascii="Arial" w:hAnsi="Arial" w:hint="default"/>
      </w:rPr>
    </w:lvl>
    <w:lvl w:ilvl="6" w:tplc="BFE2F40E" w:tentative="1">
      <w:start w:val="1"/>
      <w:numFmt w:val="bullet"/>
      <w:lvlText w:val="•"/>
      <w:lvlJc w:val="left"/>
      <w:pPr>
        <w:tabs>
          <w:tab w:val="num" w:pos="5040"/>
        </w:tabs>
        <w:ind w:left="5040" w:hanging="360"/>
      </w:pPr>
      <w:rPr>
        <w:rFonts w:ascii="Arial" w:hAnsi="Arial" w:hint="default"/>
      </w:rPr>
    </w:lvl>
    <w:lvl w:ilvl="7" w:tplc="534E72A8" w:tentative="1">
      <w:start w:val="1"/>
      <w:numFmt w:val="bullet"/>
      <w:lvlText w:val="•"/>
      <w:lvlJc w:val="left"/>
      <w:pPr>
        <w:tabs>
          <w:tab w:val="num" w:pos="5760"/>
        </w:tabs>
        <w:ind w:left="5760" w:hanging="360"/>
      </w:pPr>
      <w:rPr>
        <w:rFonts w:ascii="Arial" w:hAnsi="Arial" w:hint="default"/>
      </w:rPr>
    </w:lvl>
    <w:lvl w:ilvl="8" w:tplc="1CF41E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0DD1A54"/>
    <w:multiLevelType w:val="hybridMultilevel"/>
    <w:tmpl w:val="8D0444BA"/>
    <w:lvl w:ilvl="0" w:tplc="E4FC4AE2">
      <w:start w:val="1"/>
      <w:numFmt w:val="bullet"/>
      <w:lvlText w:val="•"/>
      <w:lvlJc w:val="left"/>
      <w:pPr>
        <w:tabs>
          <w:tab w:val="num" w:pos="720"/>
        </w:tabs>
        <w:ind w:left="720" w:hanging="360"/>
      </w:pPr>
      <w:rPr>
        <w:rFonts w:ascii="Arial" w:hAnsi="Arial" w:hint="default"/>
      </w:rPr>
    </w:lvl>
    <w:lvl w:ilvl="1" w:tplc="238ADF60">
      <w:start w:val="1893"/>
      <w:numFmt w:val="bullet"/>
      <w:lvlText w:val="–"/>
      <w:lvlJc w:val="left"/>
      <w:pPr>
        <w:tabs>
          <w:tab w:val="num" w:pos="1440"/>
        </w:tabs>
        <w:ind w:left="1440" w:hanging="360"/>
      </w:pPr>
      <w:rPr>
        <w:rFonts w:ascii="Arial" w:hAnsi="Arial" w:hint="default"/>
      </w:rPr>
    </w:lvl>
    <w:lvl w:ilvl="2" w:tplc="18F4BBC0">
      <w:start w:val="1893"/>
      <w:numFmt w:val="bullet"/>
      <w:lvlText w:val="•"/>
      <w:lvlJc w:val="left"/>
      <w:pPr>
        <w:tabs>
          <w:tab w:val="num" w:pos="2160"/>
        </w:tabs>
        <w:ind w:left="2160" w:hanging="360"/>
      </w:pPr>
      <w:rPr>
        <w:rFonts w:ascii="Arial" w:hAnsi="Arial" w:hint="default"/>
      </w:rPr>
    </w:lvl>
    <w:lvl w:ilvl="3" w:tplc="23E6A0A6" w:tentative="1">
      <w:start w:val="1"/>
      <w:numFmt w:val="bullet"/>
      <w:lvlText w:val="•"/>
      <w:lvlJc w:val="left"/>
      <w:pPr>
        <w:tabs>
          <w:tab w:val="num" w:pos="2880"/>
        </w:tabs>
        <w:ind w:left="2880" w:hanging="360"/>
      </w:pPr>
      <w:rPr>
        <w:rFonts w:ascii="Arial" w:hAnsi="Arial" w:hint="default"/>
      </w:rPr>
    </w:lvl>
    <w:lvl w:ilvl="4" w:tplc="A3600904" w:tentative="1">
      <w:start w:val="1"/>
      <w:numFmt w:val="bullet"/>
      <w:lvlText w:val="•"/>
      <w:lvlJc w:val="left"/>
      <w:pPr>
        <w:tabs>
          <w:tab w:val="num" w:pos="3600"/>
        </w:tabs>
        <w:ind w:left="3600" w:hanging="360"/>
      </w:pPr>
      <w:rPr>
        <w:rFonts w:ascii="Arial" w:hAnsi="Arial" w:hint="default"/>
      </w:rPr>
    </w:lvl>
    <w:lvl w:ilvl="5" w:tplc="296C8F80" w:tentative="1">
      <w:start w:val="1"/>
      <w:numFmt w:val="bullet"/>
      <w:lvlText w:val="•"/>
      <w:lvlJc w:val="left"/>
      <w:pPr>
        <w:tabs>
          <w:tab w:val="num" w:pos="4320"/>
        </w:tabs>
        <w:ind w:left="4320" w:hanging="360"/>
      </w:pPr>
      <w:rPr>
        <w:rFonts w:ascii="Arial" w:hAnsi="Arial" w:hint="default"/>
      </w:rPr>
    </w:lvl>
    <w:lvl w:ilvl="6" w:tplc="94DAF1E2" w:tentative="1">
      <w:start w:val="1"/>
      <w:numFmt w:val="bullet"/>
      <w:lvlText w:val="•"/>
      <w:lvlJc w:val="left"/>
      <w:pPr>
        <w:tabs>
          <w:tab w:val="num" w:pos="5040"/>
        </w:tabs>
        <w:ind w:left="5040" w:hanging="360"/>
      </w:pPr>
      <w:rPr>
        <w:rFonts w:ascii="Arial" w:hAnsi="Arial" w:hint="default"/>
      </w:rPr>
    </w:lvl>
    <w:lvl w:ilvl="7" w:tplc="248436A2" w:tentative="1">
      <w:start w:val="1"/>
      <w:numFmt w:val="bullet"/>
      <w:lvlText w:val="•"/>
      <w:lvlJc w:val="left"/>
      <w:pPr>
        <w:tabs>
          <w:tab w:val="num" w:pos="5760"/>
        </w:tabs>
        <w:ind w:left="5760" w:hanging="360"/>
      </w:pPr>
      <w:rPr>
        <w:rFonts w:ascii="Arial" w:hAnsi="Arial" w:hint="default"/>
      </w:rPr>
    </w:lvl>
    <w:lvl w:ilvl="8" w:tplc="4BB84D6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2710B0"/>
    <w:multiLevelType w:val="hybridMultilevel"/>
    <w:tmpl w:val="BA3413E6"/>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A03C71"/>
    <w:multiLevelType w:val="hybridMultilevel"/>
    <w:tmpl w:val="042C6A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8"/>
  </w:num>
  <w:num w:numId="4">
    <w:abstractNumId w:val="9"/>
  </w:num>
  <w:num w:numId="5">
    <w:abstractNumId w:val="6"/>
  </w:num>
  <w:num w:numId="6">
    <w:abstractNumId w:val="12"/>
  </w:num>
  <w:num w:numId="7">
    <w:abstractNumId w:val="16"/>
  </w:num>
  <w:num w:numId="8">
    <w:abstractNumId w:val="7"/>
  </w:num>
  <w:num w:numId="9">
    <w:abstractNumId w:val="5"/>
  </w:num>
  <w:num w:numId="10">
    <w:abstractNumId w:val="3"/>
  </w:num>
  <w:num w:numId="11">
    <w:abstractNumId w:val="2"/>
  </w:num>
  <w:num w:numId="12">
    <w:abstractNumId w:val="1"/>
  </w:num>
  <w:num w:numId="13">
    <w:abstractNumId w:val="15"/>
  </w:num>
  <w:num w:numId="14">
    <w:abstractNumId w:val="0"/>
  </w:num>
  <w:num w:numId="15">
    <w:abstractNumId w:val="13"/>
  </w:num>
  <w:num w:numId="16">
    <w:abstractNumId w:val="17"/>
  </w:num>
  <w:num w:numId="17">
    <w:abstractNumId w:val="11"/>
  </w:num>
  <w:num w:numId="1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5696"/>
    <w:rsid w:val="00006446"/>
    <w:rsid w:val="00006896"/>
    <w:rsid w:val="00007CDC"/>
    <w:rsid w:val="00011B28"/>
    <w:rsid w:val="00015D15"/>
    <w:rsid w:val="00016EF8"/>
    <w:rsid w:val="00023E8E"/>
    <w:rsid w:val="0002564D"/>
    <w:rsid w:val="00025CF2"/>
    <w:rsid w:val="00025ECA"/>
    <w:rsid w:val="000325B8"/>
    <w:rsid w:val="00034C15"/>
    <w:rsid w:val="00036BA1"/>
    <w:rsid w:val="000422E2"/>
    <w:rsid w:val="00042F22"/>
    <w:rsid w:val="00042F4A"/>
    <w:rsid w:val="000444EF"/>
    <w:rsid w:val="00047AAA"/>
    <w:rsid w:val="00052A07"/>
    <w:rsid w:val="000534E3"/>
    <w:rsid w:val="0005606A"/>
    <w:rsid w:val="00057117"/>
    <w:rsid w:val="000616E7"/>
    <w:rsid w:val="0006487E"/>
    <w:rsid w:val="00065E1A"/>
    <w:rsid w:val="00073E5D"/>
    <w:rsid w:val="00075EC9"/>
    <w:rsid w:val="00077E5F"/>
    <w:rsid w:val="0008036A"/>
    <w:rsid w:val="00081AE6"/>
    <w:rsid w:val="000855EB"/>
    <w:rsid w:val="00085B52"/>
    <w:rsid w:val="000866F2"/>
    <w:rsid w:val="0009009F"/>
    <w:rsid w:val="0009018F"/>
    <w:rsid w:val="00091557"/>
    <w:rsid w:val="000924C1"/>
    <w:rsid w:val="000924F0"/>
    <w:rsid w:val="00093474"/>
    <w:rsid w:val="0009510F"/>
    <w:rsid w:val="000A1B7B"/>
    <w:rsid w:val="000A2B54"/>
    <w:rsid w:val="000A56F2"/>
    <w:rsid w:val="000B2719"/>
    <w:rsid w:val="000B3A8F"/>
    <w:rsid w:val="000B4AB9"/>
    <w:rsid w:val="000B58C3"/>
    <w:rsid w:val="000B61E9"/>
    <w:rsid w:val="000C165A"/>
    <w:rsid w:val="000C2E19"/>
    <w:rsid w:val="000C4A40"/>
    <w:rsid w:val="000D0D07"/>
    <w:rsid w:val="000D4797"/>
    <w:rsid w:val="000D4B05"/>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1DCF"/>
    <w:rsid w:val="0012377F"/>
    <w:rsid w:val="00124314"/>
    <w:rsid w:val="00125B33"/>
    <w:rsid w:val="00126B4A"/>
    <w:rsid w:val="00130EE1"/>
    <w:rsid w:val="00131580"/>
    <w:rsid w:val="00132FD0"/>
    <w:rsid w:val="001344C0"/>
    <w:rsid w:val="001346FA"/>
    <w:rsid w:val="00135252"/>
    <w:rsid w:val="00137AB5"/>
    <w:rsid w:val="00137F0B"/>
    <w:rsid w:val="00151E23"/>
    <w:rsid w:val="001526E0"/>
    <w:rsid w:val="00154A29"/>
    <w:rsid w:val="001551B5"/>
    <w:rsid w:val="001659C1"/>
    <w:rsid w:val="00173A8E"/>
    <w:rsid w:val="001769ED"/>
    <w:rsid w:val="00177795"/>
    <w:rsid w:val="0018143F"/>
    <w:rsid w:val="00190AC1"/>
    <w:rsid w:val="0019341A"/>
    <w:rsid w:val="00194AC2"/>
    <w:rsid w:val="00197DF9"/>
    <w:rsid w:val="001A1987"/>
    <w:rsid w:val="001A2564"/>
    <w:rsid w:val="001A6173"/>
    <w:rsid w:val="001A6CBA"/>
    <w:rsid w:val="001B0D97"/>
    <w:rsid w:val="001B5A5D"/>
    <w:rsid w:val="001C1CE5"/>
    <w:rsid w:val="001C3D2A"/>
    <w:rsid w:val="001D0061"/>
    <w:rsid w:val="001D1B96"/>
    <w:rsid w:val="001D485D"/>
    <w:rsid w:val="001D51BA"/>
    <w:rsid w:val="001D6342"/>
    <w:rsid w:val="001D6D53"/>
    <w:rsid w:val="001D71B5"/>
    <w:rsid w:val="001E0D3B"/>
    <w:rsid w:val="001E58E2"/>
    <w:rsid w:val="001E7AED"/>
    <w:rsid w:val="001F3916"/>
    <w:rsid w:val="001F54C5"/>
    <w:rsid w:val="001F662C"/>
    <w:rsid w:val="001F7074"/>
    <w:rsid w:val="00200490"/>
    <w:rsid w:val="00201F3A"/>
    <w:rsid w:val="00203F96"/>
    <w:rsid w:val="002069B2"/>
    <w:rsid w:val="00207FA3"/>
    <w:rsid w:val="00211184"/>
    <w:rsid w:val="00212CB9"/>
    <w:rsid w:val="00214DA8"/>
    <w:rsid w:val="00215423"/>
    <w:rsid w:val="002158FA"/>
    <w:rsid w:val="00220600"/>
    <w:rsid w:val="002224DB"/>
    <w:rsid w:val="00223FCB"/>
    <w:rsid w:val="002252C3"/>
    <w:rsid w:val="0022587C"/>
    <w:rsid w:val="00225C54"/>
    <w:rsid w:val="00230765"/>
    <w:rsid w:val="002319E4"/>
    <w:rsid w:val="00233E88"/>
    <w:rsid w:val="00235632"/>
    <w:rsid w:val="00235872"/>
    <w:rsid w:val="00241559"/>
    <w:rsid w:val="00242CE9"/>
    <w:rsid w:val="002435B3"/>
    <w:rsid w:val="002458EB"/>
    <w:rsid w:val="00246377"/>
    <w:rsid w:val="002500C8"/>
    <w:rsid w:val="00257543"/>
    <w:rsid w:val="002617E7"/>
    <w:rsid w:val="00264228"/>
    <w:rsid w:val="00264334"/>
    <w:rsid w:val="0026473E"/>
    <w:rsid w:val="00266214"/>
    <w:rsid w:val="00267C83"/>
    <w:rsid w:val="0027144F"/>
    <w:rsid w:val="00271F3A"/>
    <w:rsid w:val="00273278"/>
    <w:rsid w:val="002737F4"/>
    <w:rsid w:val="002803BA"/>
    <w:rsid w:val="002805F5"/>
    <w:rsid w:val="00280751"/>
    <w:rsid w:val="0028280A"/>
    <w:rsid w:val="00284D29"/>
    <w:rsid w:val="00286ACD"/>
    <w:rsid w:val="00287838"/>
    <w:rsid w:val="002907B5"/>
    <w:rsid w:val="00292EB7"/>
    <w:rsid w:val="00296227"/>
    <w:rsid w:val="00296F44"/>
    <w:rsid w:val="0029777D"/>
    <w:rsid w:val="002A055E"/>
    <w:rsid w:val="002A0F9D"/>
    <w:rsid w:val="002A1D4E"/>
    <w:rsid w:val="002A2869"/>
    <w:rsid w:val="002A6104"/>
    <w:rsid w:val="002B24D6"/>
    <w:rsid w:val="002C41E6"/>
    <w:rsid w:val="002C5931"/>
    <w:rsid w:val="002D071A"/>
    <w:rsid w:val="002D34B2"/>
    <w:rsid w:val="002D7637"/>
    <w:rsid w:val="002E17F2"/>
    <w:rsid w:val="002E4FF7"/>
    <w:rsid w:val="002E7CAE"/>
    <w:rsid w:val="002F04E4"/>
    <w:rsid w:val="002F2771"/>
    <w:rsid w:val="002F37A9"/>
    <w:rsid w:val="002F5E55"/>
    <w:rsid w:val="00301CE6"/>
    <w:rsid w:val="0030256B"/>
    <w:rsid w:val="0030501F"/>
    <w:rsid w:val="00305B2D"/>
    <w:rsid w:val="00307BA1"/>
    <w:rsid w:val="00310018"/>
    <w:rsid w:val="00311702"/>
    <w:rsid w:val="00311E82"/>
    <w:rsid w:val="00313FD6"/>
    <w:rsid w:val="003143BD"/>
    <w:rsid w:val="003203ED"/>
    <w:rsid w:val="00322C9F"/>
    <w:rsid w:val="00324D23"/>
    <w:rsid w:val="00330294"/>
    <w:rsid w:val="00331751"/>
    <w:rsid w:val="00334579"/>
    <w:rsid w:val="00335858"/>
    <w:rsid w:val="00336BDA"/>
    <w:rsid w:val="00342BD7"/>
    <w:rsid w:val="0034314E"/>
    <w:rsid w:val="00343A07"/>
    <w:rsid w:val="00346DB5"/>
    <w:rsid w:val="003477B1"/>
    <w:rsid w:val="00357380"/>
    <w:rsid w:val="003602D9"/>
    <w:rsid w:val="003604CE"/>
    <w:rsid w:val="0036715E"/>
    <w:rsid w:val="00370E47"/>
    <w:rsid w:val="003742AC"/>
    <w:rsid w:val="00375CB2"/>
    <w:rsid w:val="00377CE1"/>
    <w:rsid w:val="00384D99"/>
    <w:rsid w:val="00385BF0"/>
    <w:rsid w:val="003939FF"/>
    <w:rsid w:val="003A2223"/>
    <w:rsid w:val="003A2A0F"/>
    <w:rsid w:val="003A45A1"/>
    <w:rsid w:val="003A5B0A"/>
    <w:rsid w:val="003A6BAC"/>
    <w:rsid w:val="003A7A2F"/>
    <w:rsid w:val="003A7AC5"/>
    <w:rsid w:val="003A7EF3"/>
    <w:rsid w:val="003B159C"/>
    <w:rsid w:val="003B369F"/>
    <w:rsid w:val="003B36A3"/>
    <w:rsid w:val="003B7FE5"/>
    <w:rsid w:val="003C11C8"/>
    <w:rsid w:val="003C1789"/>
    <w:rsid w:val="003C2702"/>
    <w:rsid w:val="003C2DEE"/>
    <w:rsid w:val="003C7806"/>
    <w:rsid w:val="003D109F"/>
    <w:rsid w:val="003D2478"/>
    <w:rsid w:val="003D3C45"/>
    <w:rsid w:val="003D5B1F"/>
    <w:rsid w:val="003D6A9F"/>
    <w:rsid w:val="003E15FA"/>
    <w:rsid w:val="003E46EF"/>
    <w:rsid w:val="003E55E4"/>
    <w:rsid w:val="003E74E3"/>
    <w:rsid w:val="003E784D"/>
    <w:rsid w:val="003F05C7"/>
    <w:rsid w:val="003F2018"/>
    <w:rsid w:val="003F2CD4"/>
    <w:rsid w:val="003F6BBE"/>
    <w:rsid w:val="004000E8"/>
    <w:rsid w:val="00402E2B"/>
    <w:rsid w:val="0040512B"/>
    <w:rsid w:val="00405CA5"/>
    <w:rsid w:val="00406453"/>
    <w:rsid w:val="0040656B"/>
    <w:rsid w:val="00407CD3"/>
    <w:rsid w:val="00410134"/>
    <w:rsid w:val="00410B72"/>
    <w:rsid w:val="00410F18"/>
    <w:rsid w:val="0041263E"/>
    <w:rsid w:val="00413AAC"/>
    <w:rsid w:val="00421105"/>
    <w:rsid w:val="00421950"/>
    <w:rsid w:val="004224EB"/>
    <w:rsid w:val="00423E83"/>
    <w:rsid w:val="004242F4"/>
    <w:rsid w:val="00427248"/>
    <w:rsid w:val="00435AB9"/>
    <w:rsid w:val="00437447"/>
    <w:rsid w:val="00441A92"/>
    <w:rsid w:val="00443CDE"/>
    <w:rsid w:val="00444F56"/>
    <w:rsid w:val="00446488"/>
    <w:rsid w:val="00446834"/>
    <w:rsid w:val="004517AA"/>
    <w:rsid w:val="00452CAC"/>
    <w:rsid w:val="00457565"/>
    <w:rsid w:val="00457B71"/>
    <w:rsid w:val="0046284B"/>
    <w:rsid w:val="004669E2"/>
    <w:rsid w:val="00470C31"/>
    <w:rsid w:val="004734D0"/>
    <w:rsid w:val="0047556B"/>
    <w:rsid w:val="0047587E"/>
    <w:rsid w:val="00477768"/>
    <w:rsid w:val="00492BC5"/>
    <w:rsid w:val="004964F1"/>
    <w:rsid w:val="004A16BC"/>
    <w:rsid w:val="004A2B94"/>
    <w:rsid w:val="004B0D1C"/>
    <w:rsid w:val="004B562D"/>
    <w:rsid w:val="004B5710"/>
    <w:rsid w:val="004B7C0C"/>
    <w:rsid w:val="004C3898"/>
    <w:rsid w:val="004C6E2C"/>
    <w:rsid w:val="004D0BEA"/>
    <w:rsid w:val="004D36B1"/>
    <w:rsid w:val="004D7EBD"/>
    <w:rsid w:val="004E2680"/>
    <w:rsid w:val="004E28F9"/>
    <w:rsid w:val="004E4211"/>
    <w:rsid w:val="004E462E"/>
    <w:rsid w:val="004E4E7B"/>
    <w:rsid w:val="004E56DC"/>
    <w:rsid w:val="004E76F4"/>
    <w:rsid w:val="004F0B4E"/>
    <w:rsid w:val="004F0B6C"/>
    <w:rsid w:val="004F2078"/>
    <w:rsid w:val="004F4047"/>
    <w:rsid w:val="004F4B57"/>
    <w:rsid w:val="004F4DA3"/>
    <w:rsid w:val="00506557"/>
    <w:rsid w:val="0050677A"/>
    <w:rsid w:val="005108D8"/>
    <w:rsid w:val="005116F9"/>
    <w:rsid w:val="005153A7"/>
    <w:rsid w:val="005219CF"/>
    <w:rsid w:val="00534B59"/>
    <w:rsid w:val="00536759"/>
    <w:rsid w:val="00537C62"/>
    <w:rsid w:val="005453CD"/>
    <w:rsid w:val="00546970"/>
    <w:rsid w:val="00554E19"/>
    <w:rsid w:val="0056121F"/>
    <w:rsid w:val="005652EE"/>
    <w:rsid w:val="00572505"/>
    <w:rsid w:val="00582809"/>
    <w:rsid w:val="0058721A"/>
    <w:rsid w:val="0058798C"/>
    <w:rsid w:val="005900FA"/>
    <w:rsid w:val="00592432"/>
    <w:rsid w:val="00593413"/>
    <w:rsid w:val="005935A4"/>
    <w:rsid w:val="005948C2"/>
    <w:rsid w:val="00595DCA"/>
    <w:rsid w:val="0059779B"/>
    <w:rsid w:val="005A0F10"/>
    <w:rsid w:val="005A107E"/>
    <w:rsid w:val="005A209A"/>
    <w:rsid w:val="005A662D"/>
    <w:rsid w:val="005B22DB"/>
    <w:rsid w:val="005B35D7"/>
    <w:rsid w:val="005B392A"/>
    <w:rsid w:val="005B3AA3"/>
    <w:rsid w:val="005B6F83"/>
    <w:rsid w:val="005C23F1"/>
    <w:rsid w:val="005C5876"/>
    <w:rsid w:val="005C59A6"/>
    <w:rsid w:val="005C74FB"/>
    <w:rsid w:val="005C7E97"/>
    <w:rsid w:val="005D1602"/>
    <w:rsid w:val="005D1E6F"/>
    <w:rsid w:val="005D4977"/>
    <w:rsid w:val="005E1CF7"/>
    <w:rsid w:val="005E385F"/>
    <w:rsid w:val="005E5B81"/>
    <w:rsid w:val="005F2CB1"/>
    <w:rsid w:val="005F3025"/>
    <w:rsid w:val="005F618C"/>
    <w:rsid w:val="005F70BD"/>
    <w:rsid w:val="0060283C"/>
    <w:rsid w:val="00602ED6"/>
    <w:rsid w:val="00604F14"/>
    <w:rsid w:val="00611B83"/>
    <w:rsid w:val="00613257"/>
    <w:rsid w:val="00616C39"/>
    <w:rsid w:val="00620A71"/>
    <w:rsid w:val="00620D80"/>
    <w:rsid w:val="006234A6"/>
    <w:rsid w:val="006236BC"/>
    <w:rsid w:val="00630001"/>
    <w:rsid w:val="006304E4"/>
    <w:rsid w:val="006311B3"/>
    <w:rsid w:val="0063284C"/>
    <w:rsid w:val="00636398"/>
    <w:rsid w:val="006368D3"/>
    <w:rsid w:val="006377EC"/>
    <w:rsid w:val="0064151F"/>
    <w:rsid w:val="00641533"/>
    <w:rsid w:val="0064208D"/>
    <w:rsid w:val="00643475"/>
    <w:rsid w:val="0064396A"/>
    <w:rsid w:val="0064624E"/>
    <w:rsid w:val="00650AB9"/>
    <w:rsid w:val="0065476F"/>
    <w:rsid w:val="00655733"/>
    <w:rsid w:val="00655ACD"/>
    <w:rsid w:val="00656A92"/>
    <w:rsid w:val="00656DDE"/>
    <w:rsid w:val="0066011D"/>
    <w:rsid w:val="006607C0"/>
    <w:rsid w:val="006613A6"/>
    <w:rsid w:val="006627A2"/>
    <w:rsid w:val="006634B2"/>
    <w:rsid w:val="006634E6"/>
    <w:rsid w:val="006655EE"/>
    <w:rsid w:val="00667EE7"/>
    <w:rsid w:val="00670922"/>
    <w:rsid w:val="00670BE1"/>
    <w:rsid w:val="0067218F"/>
    <w:rsid w:val="006741F2"/>
    <w:rsid w:val="00674CC3"/>
    <w:rsid w:val="00675C72"/>
    <w:rsid w:val="00676381"/>
    <w:rsid w:val="006771F9"/>
    <w:rsid w:val="006776D7"/>
    <w:rsid w:val="00681003"/>
    <w:rsid w:val="006817C9"/>
    <w:rsid w:val="00683ECE"/>
    <w:rsid w:val="00686596"/>
    <w:rsid w:val="006877C1"/>
    <w:rsid w:val="00695FC2"/>
    <w:rsid w:val="00696949"/>
    <w:rsid w:val="00697052"/>
    <w:rsid w:val="006A0934"/>
    <w:rsid w:val="006A46FB"/>
    <w:rsid w:val="006A4E9D"/>
    <w:rsid w:val="006A5E28"/>
    <w:rsid w:val="006A697B"/>
    <w:rsid w:val="006A7AFF"/>
    <w:rsid w:val="006B0CF7"/>
    <w:rsid w:val="006B1816"/>
    <w:rsid w:val="006B2099"/>
    <w:rsid w:val="006B3F4A"/>
    <w:rsid w:val="006B50CF"/>
    <w:rsid w:val="006C03B8"/>
    <w:rsid w:val="006C5EC9"/>
    <w:rsid w:val="006C6059"/>
    <w:rsid w:val="006C7522"/>
    <w:rsid w:val="006D6F08"/>
    <w:rsid w:val="006E062C"/>
    <w:rsid w:val="006E0A61"/>
    <w:rsid w:val="006E0BEE"/>
    <w:rsid w:val="006E258F"/>
    <w:rsid w:val="006E28B7"/>
    <w:rsid w:val="006E3310"/>
    <w:rsid w:val="006E4362"/>
    <w:rsid w:val="006E4E39"/>
    <w:rsid w:val="006E565E"/>
    <w:rsid w:val="006E673D"/>
    <w:rsid w:val="006E7D3B"/>
    <w:rsid w:val="006F1B70"/>
    <w:rsid w:val="006F341D"/>
    <w:rsid w:val="006F3BE9"/>
    <w:rsid w:val="006F3CA0"/>
    <w:rsid w:val="006F3CDE"/>
    <w:rsid w:val="006F58D4"/>
    <w:rsid w:val="00700586"/>
    <w:rsid w:val="0070346E"/>
    <w:rsid w:val="00704EDB"/>
    <w:rsid w:val="007053B1"/>
    <w:rsid w:val="00706101"/>
    <w:rsid w:val="00706206"/>
    <w:rsid w:val="00707072"/>
    <w:rsid w:val="00707D61"/>
    <w:rsid w:val="00707EAA"/>
    <w:rsid w:val="00710EB1"/>
    <w:rsid w:val="00712287"/>
    <w:rsid w:val="00712772"/>
    <w:rsid w:val="007148D3"/>
    <w:rsid w:val="007156EF"/>
    <w:rsid w:val="00715B9A"/>
    <w:rsid w:val="00717370"/>
    <w:rsid w:val="00720067"/>
    <w:rsid w:val="007261A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3EE4"/>
    <w:rsid w:val="007755F2"/>
    <w:rsid w:val="00776971"/>
    <w:rsid w:val="0078177E"/>
    <w:rsid w:val="00781F21"/>
    <w:rsid w:val="0078304C"/>
    <w:rsid w:val="00783673"/>
    <w:rsid w:val="00785490"/>
    <w:rsid w:val="0078596B"/>
    <w:rsid w:val="007925EA"/>
    <w:rsid w:val="00793CD8"/>
    <w:rsid w:val="00795C92"/>
    <w:rsid w:val="00796231"/>
    <w:rsid w:val="007A1CB3"/>
    <w:rsid w:val="007A306F"/>
    <w:rsid w:val="007A43A6"/>
    <w:rsid w:val="007A58A6"/>
    <w:rsid w:val="007B3D2D"/>
    <w:rsid w:val="007B50AE"/>
    <w:rsid w:val="007B51DF"/>
    <w:rsid w:val="007C05DD"/>
    <w:rsid w:val="007C0DED"/>
    <w:rsid w:val="007C3D18"/>
    <w:rsid w:val="007C60BF"/>
    <w:rsid w:val="007C6A07"/>
    <w:rsid w:val="007C75A1"/>
    <w:rsid w:val="007C77A5"/>
    <w:rsid w:val="007D04E5"/>
    <w:rsid w:val="007D5901"/>
    <w:rsid w:val="007D7526"/>
    <w:rsid w:val="007E4610"/>
    <w:rsid w:val="007E4715"/>
    <w:rsid w:val="007E485F"/>
    <w:rsid w:val="007E505B"/>
    <w:rsid w:val="007E6D3A"/>
    <w:rsid w:val="007E7091"/>
    <w:rsid w:val="00803FAE"/>
    <w:rsid w:val="0080605F"/>
    <w:rsid w:val="00807786"/>
    <w:rsid w:val="00811769"/>
    <w:rsid w:val="00811FCB"/>
    <w:rsid w:val="00812D9A"/>
    <w:rsid w:val="008158D6"/>
    <w:rsid w:val="00817196"/>
    <w:rsid w:val="008235DB"/>
    <w:rsid w:val="00823675"/>
    <w:rsid w:val="00824AB4"/>
    <w:rsid w:val="00825C42"/>
    <w:rsid w:val="00825D25"/>
    <w:rsid w:val="00827D6F"/>
    <w:rsid w:val="008376AC"/>
    <w:rsid w:val="008444E8"/>
    <w:rsid w:val="00844E80"/>
    <w:rsid w:val="00846FE7"/>
    <w:rsid w:val="00855725"/>
    <w:rsid w:val="00856911"/>
    <w:rsid w:val="00861C7F"/>
    <w:rsid w:val="008677FD"/>
    <w:rsid w:val="008706D4"/>
    <w:rsid w:val="00870F8A"/>
    <w:rsid w:val="008719A4"/>
    <w:rsid w:val="00871D23"/>
    <w:rsid w:val="00874312"/>
    <w:rsid w:val="0087437C"/>
    <w:rsid w:val="00875CD7"/>
    <w:rsid w:val="00876B4D"/>
    <w:rsid w:val="00877F18"/>
    <w:rsid w:val="00893919"/>
    <w:rsid w:val="00894A88"/>
    <w:rsid w:val="00895386"/>
    <w:rsid w:val="008962F3"/>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475"/>
    <w:rsid w:val="008D2453"/>
    <w:rsid w:val="008D34F1"/>
    <w:rsid w:val="008D39D8"/>
    <w:rsid w:val="008D48D6"/>
    <w:rsid w:val="008D6D1A"/>
    <w:rsid w:val="008E065E"/>
    <w:rsid w:val="008E0927"/>
    <w:rsid w:val="008E1909"/>
    <w:rsid w:val="008F1EAB"/>
    <w:rsid w:val="008F33DC"/>
    <w:rsid w:val="008F4585"/>
    <w:rsid w:val="008F477F"/>
    <w:rsid w:val="008F7E59"/>
    <w:rsid w:val="00902350"/>
    <w:rsid w:val="0090336B"/>
    <w:rsid w:val="009053AA"/>
    <w:rsid w:val="00905A42"/>
    <w:rsid w:val="00906939"/>
    <w:rsid w:val="00910B7D"/>
    <w:rsid w:val="00911DFB"/>
    <w:rsid w:val="009139D9"/>
    <w:rsid w:val="00914AD8"/>
    <w:rsid w:val="00916079"/>
    <w:rsid w:val="00917CE9"/>
    <w:rsid w:val="00920BF2"/>
    <w:rsid w:val="00922010"/>
    <w:rsid w:val="00926684"/>
    <w:rsid w:val="00931BD9"/>
    <w:rsid w:val="009368F3"/>
    <w:rsid w:val="00940A0A"/>
    <w:rsid w:val="00941636"/>
    <w:rsid w:val="00943742"/>
    <w:rsid w:val="00944C5D"/>
    <w:rsid w:val="00945C05"/>
    <w:rsid w:val="00946945"/>
    <w:rsid w:val="00947713"/>
    <w:rsid w:val="00950DE7"/>
    <w:rsid w:val="00953920"/>
    <w:rsid w:val="00953D47"/>
    <w:rsid w:val="0095681E"/>
    <w:rsid w:val="009572D4"/>
    <w:rsid w:val="00961921"/>
    <w:rsid w:val="00963C26"/>
    <w:rsid w:val="0096430A"/>
    <w:rsid w:val="0096554B"/>
    <w:rsid w:val="0096584A"/>
    <w:rsid w:val="00965F07"/>
    <w:rsid w:val="00971F08"/>
    <w:rsid w:val="00974BFE"/>
    <w:rsid w:val="00975F18"/>
    <w:rsid w:val="0097603D"/>
    <w:rsid w:val="00976949"/>
    <w:rsid w:val="00980477"/>
    <w:rsid w:val="00985253"/>
    <w:rsid w:val="009853B3"/>
    <w:rsid w:val="00990630"/>
    <w:rsid w:val="00991761"/>
    <w:rsid w:val="00994DCA"/>
    <w:rsid w:val="009960EC"/>
    <w:rsid w:val="009970DD"/>
    <w:rsid w:val="009A0FBA"/>
    <w:rsid w:val="009A1601"/>
    <w:rsid w:val="009A40CE"/>
    <w:rsid w:val="009A462D"/>
    <w:rsid w:val="009A5CBA"/>
    <w:rsid w:val="009B1F30"/>
    <w:rsid w:val="009B3AC2"/>
    <w:rsid w:val="009B4DF4"/>
    <w:rsid w:val="009B564E"/>
    <w:rsid w:val="009B7E87"/>
    <w:rsid w:val="009C0BAD"/>
    <w:rsid w:val="009C403E"/>
    <w:rsid w:val="009D4FF0"/>
    <w:rsid w:val="009D703C"/>
    <w:rsid w:val="009D718F"/>
    <w:rsid w:val="009E068F"/>
    <w:rsid w:val="009E14E0"/>
    <w:rsid w:val="009E35DB"/>
    <w:rsid w:val="009E47A3"/>
    <w:rsid w:val="009F08F3"/>
    <w:rsid w:val="009F344F"/>
    <w:rsid w:val="009F3A38"/>
    <w:rsid w:val="00A01981"/>
    <w:rsid w:val="00A03C0A"/>
    <w:rsid w:val="00A048A8"/>
    <w:rsid w:val="00A04F49"/>
    <w:rsid w:val="00A075F0"/>
    <w:rsid w:val="00A13E54"/>
    <w:rsid w:val="00A17A5B"/>
    <w:rsid w:val="00A17F63"/>
    <w:rsid w:val="00A2193B"/>
    <w:rsid w:val="00A2351A"/>
    <w:rsid w:val="00A264A9"/>
    <w:rsid w:val="00A27185"/>
    <w:rsid w:val="00A276CF"/>
    <w:rsid w:val="00A27785"/>
    <w:rsid w:val="00A279E6"/>
    <w:rsid w:val="00A30187"/>
    <w:rsid w:val="00A3448A"/>
    <w:rsid w:val="00A36297"/>
    <w:rsid w:val="00A41E2B"/>
    <w:rsid w:val="00A454DC"/>
    <w:rsid w:val="00A45B74"/>
    <w:rsid w:val="00A52E1D"/>
    <w:rsid w:val="00A61158"/>
    <w:rsid w:val="00A61499"/>
    <w:rsid w:val="00A62A77"/>
    <w:rsid w:val="00A6305A"/>
    <w:rsid w:val="00A63483"/>
    <w:rsid w:val="00A657D7"/>
    <w:rsid w:val="00A660AC"/>
    <w:rsid w:val="00A67E6C"/>
    <w:rsid w:val="00A71B99"/>
    <w:rsid w:val="00A739D0"/>
    <w:rsid w:val="00A761D4"/>
    <w:rsid w:val="00A77EC4"/>
    <w:rsid w:val="00A86807"/>
    <w:rsid w:val="00A92879"/>
    <w:rsid w:val="00A93F3D"/>
    <w:rsid w:val="00A9442A"/>
    <w:rsid w:val="00A9484F"/>
    <w:rsid w:val="00AA016F"/>
    <w:rsid w:val="00AA1ED6"/>
    <w:rsid w:val="00AA51D6"/>
    <w:rsid w:val="00AB0BC8"/>
    <w:rsid w:val="00AB11CA"/>
    <w:rsid w:val="00AB14D9"/>
    <w:rsid w:val="00AB1924"/>
    <w:rsid w:val="00AB4AB8"/>
    <w:rsid w:val="00AB655E"/>
    <w:rsid w:val="00AC007F"/>
    <w:rsid w:val="00AC2ECD"/>
    <w:rsid w:val="00AC3119"/>
    <w:rsid w:val="00AC49FB"/>
    <w:rsid w:val="00AC5A10"/>
    <w:rsid w:val="00AD0AA3"/>
    <w:rsid w:val="00AD3F94"/>
    <w:rsid w:val="00AD4A5A"/>
    <w:rsid w:val="00AD5274"/>
    <w:rsid w:val="00AE27AC"/>
    <w:rsid w:val="00AE40E0"/>
    <w:rsid w:val="00AE4DBA"/>
    <w:rsid w:val="00AE4F07"/>
    <w:rsid w:val="00AF1C5D"/>
    <w:rsid w:val="00AF42D7"/>
    <w:rsid w:val="00B006FE"/>
    <w:rsid w:val="00B007CB"/>
    <w:rsid w:val="00B00B24"/>
    <w:rsid w:val="00B02AA9"/>
    <w:rsid w:val="00B02FA3"/>
    <w:rsid w:val="00B05084"/>
    <w:rsid w:val="00B157F9"/>
    <w:rsid w:val="00B20256"/>
    <w:rsid w:val="00B20D09"/>
    <w:rsid w:val="00B2763F"/>
    <w:rsid w:val="00B27AAC"/>
    <w:rsid w:val="00B30929"/>
    <w:rsid w:val="00B31682"/>
    <w:rsid w:val="00B372AA"/>
    <w:rsid w:val="00B40445"/>
    <w:rsid w:val="00B41888"/>
    <w:rsid w:val="00B45A52"/>
    <w:rsid w:val="00B46175"/>
    <w:rsid w:val="00B6188F"/>
    <w:rsid w:val="00B63F97"/>
    <w:rsid w:val="00B664C7"/>
    <w:rsid w:val="00B739F6"/>
    <w:rsid w:val="00B81A6C"/>
    <w:rsid w:val="00B85DE5"/>
    <w:rsid w:val="00B90F73"/>
    <w:rsid w:val="00B93B59"/>
    <w:rsid w:val="00B9406A"/>
    <w:rsid w:val="00BA2280"/>
    <w:rsid w:val="00BA2A08"/>
    <w:rsid w:val="00BA3521"/>
    <w:rsid w:val="00BA35BC"/>
    <w:rsid w:val="00BA56D2"/>
    <w:rsid w:val="00BA76E0"/>
    <w:rsid w:val="00BA7F5D"/>
    <w:rsid w:val="00BB2A25"/>
    <w:rsid w:val="00BB51E9"/>
    <w:rsid w:val="00BB616E"/>
    <w:rsid w:val="00BC0FDC"/>
    <w:rsid w:val="00BC3053"/>
    <w:rsid w:val="00BC4D2E"/>
    <w:rsid w:val="00BD48AC"/>
    <w:rsid w:val="00BD5F1A"/>
    <w:rsid w:val="00BE0E75"/>
    <w:rsid w:val="00BE1234"/>
    <w:rsid w:val="00BE2FA6"/>
    <w:rsid w:val="00BE333F"/>
    <w:rsid w:val="00BE7406"/>
    <w:rsid w:val="00BE7603"/>
    <w:rsid w:val="00BF21BF"/>
    <w:rsid w:val="00BF3279"/>
    <w:rsid w:val="00BF4D69"/>
    <w:rsid w:val="00BF74C7"/>
    <w:rsid w:val="00C0141A"/>
    <w:rsid w:val="00C015F1"/>
    <w:rsid w:val="00C019EE"/>
    <w:rsid w:val="00C01F33"/>
    <w:rsid w:val="00C02CC6"/>
    <w:rsid w:val="00C040F7"/>
    <w:rsid w:val="00C041B0"/>
    <w:rsid w:val="00C044AB"/>
    <w:rsid w:val="00C05706"/>
    <w:rsid w:val="00C0611B"/>
    <w:rsid w:val="00C07377"/>
    <w:rsid w:val="00C10478"/>
    <w:rsid w:val="00C12107"/>
    <w:rsid w:val="00C14D4B"/>
    <w:rsid w:val="00C154BB"/>
    <w:rsid w:val="00C160B2"/>
    <w:rsid w:val="00C2377F"/>
    <w:rsid w:val="00C279B5"/>
    <w:rsid w:val="00C27C45"/>
    <w:rsid w:val="00C309B2"/>
    <w:rsid w:val="00C312B3"/>
    <w:rsid w:val="00C35680"/>
    <w:rsid w:val="00C3719D"/>
    <w:rsid w:val="00C54995"/>
    <w:rsid w:val="00C54D41"/>
    <w:rsid w:val="00C579A3"/>
    <w:rsid w:val="00C60783"/>
    <w:rsid w:val="00C6413F"/>
    <w:rsid w:val="00C64672"/>
    <w:rsid w:val="00C666F8"/>
    <w:rsid w:val="00C70697"/>
    <w:rsid w:val="00C7072F"/>
    <w:rsid w:val="00C72EF4"/>
    <w:rsid w:val="00C75D2F"/>
    <w:rsid w:val="00C767BE"/>
    <w:rsid w:val="00C76E3C"/>
    <w:rsid w:val="00C81568"/>
    <w:rsid w:val="00C9027A"/>
    <w:rsid w:val="00C9068E"/>
    <w:rsid w:val="00C93C4B"/>
    <w:rsid w:val="00C944AB"/>
    <w:rsid w:val="00C95B40"/>
    <w:rsid w:val="00CA1ED8"/>
    <w:rsid w:val="00CA5A3A"/>
    <w:rsid w:val="00CB0296"/>
    <w:rsid w:val="00CB1F63"/>
    <w:rsid w:val="00CB7170"/>
    <w:rsid w:val="00CC040E"/>
    <w:rsid w:val="00CC0452"/>
    <w:rsid w:val="00CC0582"/>
    <w:rsid w:val="00CC111F"/>
    <w:rsid w:val="00CC1657"/>
    <w:rsid w:val="00CC2011"/>
    <w:rsid w:val="00CC3EA0"/>
    <w:rsid w:val="00CC7B45"/>
    <w:rsid w:val="00CD1188"/>
    <w:rsid w:val="00CD2ED1"/>
    <w:rsid w:val="00CD337B"/>
    <w:rsid w:val="00CE0424"/>
    <w:rsid w:val="00CE7561"/>
    <w:rsid w:val="00CF1354"/>
    <w:rsid w:val="00CF3756"/>
    <w:rsid w:val="00CF3B1F"/>
    <w:rsid w:val="00CF3BF6"/>
    <w:rsid w:val="00CF625B"/>
    <w:rsid w:val="00CF687E"/>
    <w:rsid w:val="00D0349B"/>
    <w:rsid w:val="00D10249"/>
    <w:rsid w:val="00D1049B"/>
    <w:rsid w:val="00D115C3"/>
    <w:rsid w:val="00D11897"/>
    <w:rsid w:val="00D13135"/>
    <w:rsid w:val="00D13E4E"/>
    <w:rsid w:val="00D239A7"/>
    <w:rsid w:val="00D23F47"/>
    <w:rsid w:val="00D245D1"/>
    <w:rsid w:val="00D25333"/>
    <w:rsid w:val="00D36E71"/>
    <w:rsid w:val="00D37D87"/>
    <w:rsid w:val="00D40B33"/>
    <w:rsid w:val="00D4318F"/>
    <w:rsid w:val="00D438BF"/>
    <w:rsid w:val="00D440F8"/>
    <w:rsid w:val="00D4435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3D4C"/>
    <w:rsid w:val="00DA5417"/>
    <w:rsid w:val="00DA56E8"/>
    <w:rsid w:val="00DB0A9F"/>
    <w:rsid w:val="00DB377D"/>
    <w:rsid w:val="00DC2D36"/>
    <w:rsid w:val="00DC53EF"/>
    <w:rsid w:val="00DD01D1"/>
    <w:rsid w:val="00DE0E55"/>
    <w:rsid w:val="00DE5608"/>
    <w:rsid w:val="00DE58D0"/>
    <w:rsid w:val="00DE654F"/>
    <w:rsid w:val="00DF0B6E"/>
    <w:rsid w:val="00DF15E0"/>
    <w:rsid w:val="00DF37A0"/>
    <w:rsid w:val="00E02E1F"/>
    <w:rsid w:val="00E110E7"/>
    <w:rsid w:val="00E11B20"/>
    <w:rsid w:val="00E11E58"/>
    <w:rsid w:val="00E17FA2"/>
    <w:rsid w:val="00E22330"/>
    <w:rsid w:val="00E305D6"/>
    <w:rsid w:val="00E30B5A"/>
    <w:rsid w:val="00E3123D"/>
    <w:rsid w:val="00E31461"/>
    <w:rsid w:val="00E31D43"/>
    <w:rsid w:val="00E32608"/>
    <w:rsid w:val="00E34188"/>
    <w:rsid w:val="00E34B6E"/>
    <w:rsid w:val="00E35559"/>
    <w:rsid w:val="00E3723A"/>
    <w:rsid w:val="00E37860"/>
    <w:rsid w:val="00E446F1"/>
    <w:rsid w:val="00E46886"/>
    <w:rsid w:val="00E47AEF"/>
    <w:rsid w:val="00E51F9E"/>
    <w:rsid w:val="00E53B75"/>
    <w:rsid w:val="00E54E3B"/>
    <w:rsid w:val="00E57565"/>
    <w:rsid w:val="00E63838"/>
    <w:rsid w:val="00E64434"/>
    <w:rsid w:val="00E67C51"/>
    <w:rsid w:val="00E72EFC"/>
    <w:rsid w:val="00E758EC"/>
    <w:rsid w:val="00E760C5"/>
    <w:rsid w:val="00E8226B"/>
    <w:rsid w:val="00E8234C"/>
    <w:rsid w:val="00E83AA9"/>
    <w:rsid w:val="00E85928"/>
    <w:rsid w:val="00E87822"/>
    <w:rsid w:val="00E90395"/>
    <w:rsid w:val="00E90E49"/>
    <w:rsid w:val="00E917F9"/>
    <w:rsid w:val="00E91871"/>
    <w:rsid w:val="00E9291C"/>
    <w:rsid w:val="00E93FFE"/>
    <w:rsid w:val="00E94F8A"/>
    <w:rsid w:val="00EA7A41"/>
    <w:rsid w:val="00EB077B"/>
    <w:rsid w:val="00EB4EA2"/>
    <w:rsid w:val="00EC27C6"/>
    <w:rsid w:val="00EC4207"/>
    <w:rsid w:val="00EC5653"/>
    <w:rsid w:val="00EC71CE"/>
    <w:rsid w:val="00ED05F8"/>
    <w:rsid w:val="00ED1006"/>
    <w:rsid w:val="00EF18FE"/>
    <w:rsid w:val="00EF3D45"/>
    <w:rsid w:val="00EF5787"/>
    <w:rsid w:val="00EF60D0"/>
    <w:rsid w:val="00F0528D"/>
    <w:rsid w:val="00F06C67"/>
    <w:rsid w:val="00F06DFD"/>
    <w:rsid w:val="00F071D1"/>
    <w:rsid w:val="00F07533"/>
    <w:rsid w:val="00F10629"/>
    <w:rsid w:val="00F15FA5"/>
    <w:rsid w:val="00F17C14"/>
    <w:rsid w:val="00F209B7"/>
    <w:rsid w:val="00F21D08"/>
    <w:rsid w:val="00F2376F"/>
    <w:rsid w:val="00F243D8"/>
    <w:rsid w:val="00F24C5E"/>
    <w:rsid w:val="00F30828"/>
    <w:rsid w:val="00F313D6"/>
    <w:rsid w:val="00F40F0C"/>
    <w:rsid w:val="00F4766C"/>
    <w:rsid w:val="00F47DA9"/>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53FF"/>
    <w:rsid w:val="00F96985"/>
    <w:rsid w:val="00F97838"/>
    <w:rsid w:val="00FA034C"/>
    <w:rsid w:val="00FA2BB3"/>
    <w:rsid w:val="00FB4C80"/>
    <w:rsid w:val="00FB6396"/>
    <w:rsid w:val="00FB641F"/>
    <w:rsid w:val="00FB6A6A"/>
    <w:rsid w:val="00FC7429"/>
    <w:rsid w:val="00FD07F6"/>
    <w:rsid w:val="00FD1EC8"/>
    <w:rsid w:val="00FD47ED"/>
    <w:rsid w:val="00FD74DB"/>
    <w:rsid w:val="00FD7660"/>
    <w:rsid w:val="00FE0655"/>
    <w:rsid w:val="00FE2365"/>
    <w:rsid w:val="00FE3DE2"/>
    <w:rsid w:val="00FE4C7B"/>
    <w:rsid w:val="00FE7336"/>
    <w:rsid w:val="00FE787C"/>
    <w:rsid w:val="00FF45A5"/>
    <w:rsid w:val="00FF4AD2"/>
    <w:rsid w:val="00FF5C9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93E56B"/>
  <w15:chartTrackingRefBased/>
  <w15:docId w15:val="{E26F445B-8BF4-4D46-A0A6-BA5A2A075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6236B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link w:val="B1Zchn"/>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basedOn w:val="Normal"/>
    <w:link w:val="ListParagraphChar"/>
    <w:uiPriority w:val="34"/>
    <w:qFormat/>
    <w:rsid w:val="00706206"/>
    <w:pPr>
      <w:spacing w:after="180"/>
      <w:ind w:left="720"/>
      <w:contextualSpacing/>
      <w:jc w:val="left"/>
    </w:pPr>
    <w:rPr>
      <w:rFonts w:ascii="Times New Roman" w:eastAsia="SimSun" w:hAnsi="Times New Roman"/>
      <w:lang w:eastAsia="ja-JP"/>
    </w:rPr>
  </w:style>
  <w:style w:type="character" w:customStyle="1" w:styleId="ListParagraphChar">
    <w:name w:val="List Paragraph Char"/>
    <w:link w:val="ListParagraph"/>
    <w:uiPriority w:val="34"/>
    <w:locked/>
    <w:rsid w:val="00706206"/>
    <w:rPr>
      <w:rFonts w:ascii="Times New Roman" w:eastAsia="SimSun" w:hAnsi="Times New Roman"/>
      <w:lang w:val="en-GB" w:eastAsia="ja-JP"/>
    </w:rPr>
  </w:style>
  <w:style w:type="paragraph" w:customStyle="1" w:styleId="TdocHeader2">
    <w:name w:val="Tdoc_Header_2"/>
    <w:basedOn w:val="Normal"/>
    <w:rsid w:val="004F404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table" w:styleId="TableGrid">
    <w:name w:val="Table Grid"/>
    <w:basedOn w:val="TableNormal"/>
    <w:rsid w:val="004758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454DC"/>
    <w:rPr>
      <w:color w:val="808080"/>
    </w:rPr>
  </w:style>
  <w:style w:type="character" w:customStyle="1" w:styleId="B1Zchn">
    <w:name w:val="B1 Zchn"/>
    <w:link w:val="B1"/>
    <w:locked/>
    <w:rsid w:val="0013158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emagast\AppData\Local\Temp\Docs\R1-1701500.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cid:image001.png@01D22343.4D06D4C0"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sv-SE"/>
              <a:t>Overhead</a:t>
            </a:r>
            <a:r>
              <a:rPr lang="sv-SE" baseline="0"/>
              <a:t> power increases relative 100 ms sync period for LSAS [%]</a:t>
            </a:r>
            <a:endParaRPr lang="sv-SE"/>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Tsync = 5 ms</c:v>
                </c:pt>
              </c:strCache>
            </c:strRef>
          </c:tx>
          <c:spPr>
            <a:solidFill>
              <a:schemeClr val="accent1"/>
            </a:solidFill>
            <a:ln>
              <a:noFill/>
            </a:ln>
            <a:effectLst/>
          </c:spPr>
          <c:invertIfNegative val="0"/>
          <c:cat>
            <c:strRef>
              <c:f>Sheet1!$A$2:$A$4</c:f>
              <c:strCache>
                <c:ptCount val="3"/>
                <c:pt idx="0">
                  <c:v>Load = 0 %</c:v>
                </c:pt>
                <c:pt idx="1">
                  <c:v>Load = 10 %</c:v>
                </c:pt>
                <c:pt idx="2">
                  <c:v>Load = 50 %</c:v>
                </c:pt>
              </c:strCache>
            </c:strRef>
          </c:cat>
          <c:val>
            <c:numRef>
              <c:f>Sheet1!$B$2:$B$4</c:f>
              <c:numCache>
                <c:formatCode>General</c:formatCode>
                <c:ptCount val="3"/>
                <c:pt idx="0">
                  <c:v>194.25</c:v>
                </c:pt>
                <c:pt idx="1">
                  <c:v>207.97</c:v>
                </c:pt>
                <c:pt idx="2">
                  <c:v>304.91000000000003</c:v>
                </c:pt>
              </c:numCache>
            </c:numRef>
          </c:val>
          <c:extLst>
            <c:ext xmlns:c16="http://schemas.microsoft.com/office/drawing/2014/chart" uri="{C3380CC4-5D6E-409C-BE32-E72D297353CC}">
              <c16:uniqueId val="{00000000-6747-44AE-96E1-E39355F4E9D8}"/>
            </c:ext>
          </c:extLst>
        </c:ser>
        <c:ser>
          <c:idx val="1"/>
          <c:order val="1"/>
          <c:tx>
            <c:strRef>
              <c:f>Sheet1!$C$1</c:f>
              <c:strCache>
                <c:ptCount val="1"/>
                <c:pt idx="0">
                  <c:v>Tsync = 10 ms</c:v>
                </c:pt>
              </c:strCache>
            </c:strRef>
          </c:tx>
          <c:spPr>
            <a:solidFill>
              <a:schemeClr val="accent2"/>
            </a:solidFill>
            <a:ln>
              <a:noFill/>
            </a:ln>
            <a:effectLst/>
          </c:spPr>
          <c:invertIfNegative val="0"/>
          <c:cat>
            <c:strRef>
              <c:f>Sheet1!$A$2:$A$4</c:f>
              <c:strCache>
                <c:ptCount val="3"/>
                <c:pt idx="0">
                  <c:v>Load = 0 %</c:v>
                </c:pt>
                <c:pt idx="1">
                  <c:v>Load = 10 %</c:v>
                </c:pt>
                <c:pt idx="2">
                  <c:v>Load = 50 %</c:v>
                </c:pt>
              </c:strCache>
            </c:strRef>
          </c:cat>
          <c:val>
            <c:numRef>
              <c:f>Sheet1!$C$2:$C$4</c:f>
              <c:numCache>
                <c:formatCode>General</c:formatCode>
                <c:ptCount val="3"/>
                <c:pt idx="0">
                  <c:v>122.24</c:v>
                </c:pt>
                <c:pt idx="1">
                  <c:v>118.16</c:v>
                </c:pt>
                <c:pt idx="2">
                  <c:v>159.97999999999999</c:v>
                </c:pt>
              </c:numCache>
            </c:numRef>
          </c:val>
          <c:extLst>
            <c:ext xmlns:c16="http://schemas.microsoft.com/office/drawing/2014/chart" uri="{C3380CC4-5D6E-409C-BE32-E72D297353CC}">
              <c16:uniqueId val="{00000001-6747-44AE-96E1-E39355F4E9D8}"/>
            </c:ext>
          </c:extLst>
        </c:ser>
        <c:ser>
          <c:idx val="2"/>
          <c:order val="2"/>
          <c:tx>
            <c:strRef>
              <c:f>Sheet1!$D$1</c:f>
              <c:strCache>
                <c:ptCount val="1"/>
                <c:pt idx="0">
                  <c:v>Tsync = 20 ms</c:v>
                </c:pt>
              </c:strCache>
            </c:strRef>
          </c:tx>
          <c:spPr>
            <a:solidFill>
              <a:schemeClr val="accent3"/>
            </a:solidFill>
            <a:ln>
              <a:noFill/>
            </a:ln>
            <a:effectLst/>
          </c:spPr>
          <c:invertIfNegative val="0"/>
          <c:cat>
            <c:strRef>
              <c:f>Sheet1!$A$2:$A$4</c:f>
              <c:strCache>
                <c:ptCount val="3"/>
                <c:pt idx="0">
                  <c:v>Load = 0 %</c:v>
                </c:pt>
                <c:pt idx="1">
                  <c:v>Load = 10 %</c:v>
                </c:pt>
                <c:pt idx="2">
                  <c:v>Load = 50 %</c:v>
                </c:pt>
              </c:strCache>
            </c:strRef>
          </c:cat>
          <c:val>
            <c:numRef>
              <c:f>Sheet1!$D$2:$D$4</c:f>
              <c:numCache>
                <c:formatCode>General</c:formatCode>
                <c:ptCount val="3"/>
                <c:pt idx="0">
                  <c:v>52.72</c:v>
                </c:pt>
                <c:pt idx="1">
                  <c:v>57.74</c:v>
                </c:pt>
                <c:pt idx="2">
                  <c:v>87.52</c:v>
                </c:pt>
              </c:numCache>
            </c:numRef>
          </c:val>
          <c:extLst>
            <c:ext xmlns:c16="http://schemas.microsoft.com/office/drawing/2014/chart" uri="{C3380CC4-5D6E-409C-BE32-E72D297353CC}">
              <c16:uniqueId val="{00000002-6747-44AE-96E1-E39355F4E9D8}"/>
            </c:ext>
          </c:extLst>
        </c:ser>
        <c:ser>
          <c:idx val="3"/>
          <c:order val="3"/>
          <c:tx>
            <c:strRef>
              <c:f>Sheet1!$E$1</c:f>
              <c:strCache>
                <c:ptCount val="1"/>
                <c:pt idx="0">
                  <c:v>Tsync = 40 ms</c:v>
                </c:pt>
              </c:strCache>
            </c:strRef>
          </c:tx>
          <c:spPr>
            <a:solidFill>
              <a:schemeClr val="accent4"/>
            </a:solidFill>
            <a:ln>
              <a:noFill/>
            </a:ln>
            <a:effectLst/>
          </c:spPr>
          <c:invertIfNegative val="0"/>
          <c:cat>
            <c:strRef>
              <c:f>Sheet1!$A$2:$A$4</c:f>
              <c:strCache>
                <c:ptCount val="3"/>
                <c:pt idx="0">
                  <c:v>Load = 0 %</c:v>
                </c:pt>
                <c:pt idx="1">
                  <c:v>Load = 10 %</c:v>
                </c:pt>
                <c:pt idx="2">
                  <c:v>Load = 50 %</c:v>
                </c:pt>
              </c:strCache>
            </c:strRef>
          </c:cat>
          <c:val>
            <c:numRef>
              <c:f>Sheet1!$E$2:$E$4</c:f>
              <c:numCache>
                <c:formatCode>General</c:formatCode>
                <c:ptCount val="3"/>
                <c:pt idx="0">
                  <c:v>19.77</c:v>
                </c:pt>
                <c:pt idx="1">
                  <c:v>21.65</c:v>
                </c:pt>
                <c:pt idx="2">
                  <c:v>34.94</c:v>
                </c:pt>
              </c:numCache>
            </c:numRef>
          </c:val>
          <c:extLst>
            <c:ext xmlns:c16="http://schemas.microsoft.com/office/drawing/2014/chart" uri="{C3380CC4-5D6E-409C-BE32-E72D297353CC}">
              <c16:uniqueId val="{00000003-6747-44AE-96E1-E39355F4E9D8}"/>
            </c:ext>
          </c:extLst>
        </c:ser>
        <c:ser>
          <c:idx val="4"/>
          <c:order val="4"/>
          <c:tx>
            <c:strRef>
              <c:f>Sheet1!$F$1</c:f>
              <c:strCache>
                <c:ptCount val="1"/>
                <c:pt idx="0">
                  <c:v>Tsync = 80 ms</c:v>
                </c:pt>
              </c:strCache>
            </c:strRef>
          </c:tx>
          <c:spPr>
            <a:solidFill>
              <a:schemeClr val="accent5"/>
            </a:solidFill>
            <a:ln>
              <a:noFill/>
            </a:ln>
            <a:effectLst/>
          </c:spPr>
          <c:invertIfNegative val="0"/>
          <c:cat>
            <c:strRef>
              <c:f>Sheet1!$A$2:$A$4</c:f>
              <c:strCache>
                <c:ptCount val="3"/>
                <c:pt idx="0">
                  <c:v>Load = 0 %</c:v>
                </c:pt>
                <c:pt idx="1">
                  <c:v>Load = 10 %</c:v>
                </c:pt>
                <c:pt idx="2">
                  <c:v>Load = 50 %</c:v>
                </c:pt>
              </c:strCache>
            </c:strRef>
          </c:cat>
          <c:val>
            <c:numRef>
              <c:f>Sheet1!$F$2:$F$4</c:f>
              <c:numCache>
                <c:formatCode>General</c:formatCode>
                <c:ptCount val="3"/>
                <c:pt idx="0">
                  <c:v>3.3</c:v>
                </c:pt>
                <c:pt idx="1">
                  <c:v>3.61</c:v>
                </c:pt>
                <c:pt idx="2">
                  <c:v>5.82</c:v>
                </c:pt>
              </c:numCache>
            </c:numRef>
          </c:val>
          <c:extLst>
            <c:ext xmlns:c16="http://schemas.microsoft.com/office/drawing/2014/chart" uri="{C3380CC4-5D6E-409C-BE32-E72D297353CC}">
              <c16:uniqueId val="{00000004-6747-44AE-96E1-E39355F4E9D8}"/>
            </c:ext>
          </c:extLst>
        </c:ser>
        <c:dLbls>
          <c:showLegendKey val="0"/>
          <c:showVal val="0"/>
          <c:showCatName val="0"/>
          <c:showSerName val="0"/>
          <c:showPercent val="0"/>
          <c:showBubbleSize val="0"/>
        </c:dLbls>
        <c:gapWidth val="219"/>
        <c:overlap val="-27"/>
        <c:axId val="315505328"/>
        <c:axId val="401334600"/>
      </c:barChart>
      <c:catAx>
        <c:axId val="3155053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01334600"/>
        <c:crosses val="autoZero"/>
        <c:auto val="1"/>
        <c:lblAlgn val="ctr"/>
        <c:lblOffset val="100"/>
        <c:noMultiLvlLbl val="0"/>
      </c:catAx>
      <c:valAx>
        <c:axId val="40133460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1550532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165524-94E1-4E9E-A53C-1B8743896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259</TotalTime>
  <Pages>6</Pages>
  <Words>2561</Words>
  <Characters>14598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17125</CharactersWithSpaces>
  <SharedDoc>false</SharedDoc>
  <HLinks>
    <vt:vector size="12" baseType="variant">
      <vt:variant>
        <vt:i4>3473526</vt:i4>
      </vt:variant>
      <vt:variant>
        <vt:i4>24</vt:i4>
      </vt:variant>
      <vt:variant>
        <vt:i4>0</vt:i4>
      </vt:variant>
      <vt:variant>
        <vt:i4>5</vt:i4>
      </vt:variant>
      <vt:variant>
        <vt:lpwstr>http://www.3gpp.org/ftp/tsg_ran/WG1_RL1/TSGR1_AH/NR_AH_1701/Report/Draft_Minutes_report_RAN1%23AH1_NR_v010.zip</vt:lpwstr>
      </vt:variant>
      <vt:variant>
        <vt:lpwstr/>
      </vt:variant>
      <vt:variant>
        <vt:i4>5046312</vt:i4>
      </vt:variant>
      <vt:variant>
        <vt:i4>3</vt:i4>
      </vt:variant>
      <vt:variant>
        <vt:i4>0</vt:i4>
      </vt:variant>
      <vt:variant>
        <vt:i4>5</vt:i4>
      </vt:variant>
      <vt:variant>
        <vt:lpwstr>C:\Users\emagast\AppData\Local\Temp\Docs\R1-1701500.zip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Asbjörn Grövlen</cp:lastModifiedBy>
  <cp:revision>23</cp:revision>
  <cp:lastPrinted>2008-01-31T07:09:00Z</cp:lastPrinted>
  <dcterms:created xsi:type="dcterms:W3CDTF">2017-02-03T17:35:00Z</dcterms:created>
  <dcterms:modified xsi:type="dcterms:W3CDTF">2017-02-07T06:35:00Z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